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16D" w:rsidRPr="00EB3222" w:rsidRDefault="00693DDD">
      <w:pPr>
        <w:tabs>
          <w:tab w:val="right" w:pos="9216"/>
        </w:tabs>
        <w:adjustRightInd w:val="0"/>
        <w:snapToGrid w:val="0"/>
        <w:spacing w:after="0" w:line="240" w:lineRule="auto"/>
        <w:jc w:val="left"/>
        <w:rPr>
          <w:b/>
          <w:kern w:val="2"/>
          <w:szCs w:val="20"/>
        </w:rPr>
      </w:pPr>
      <w:r w:rsidRPr="00EB3222">
        <w:rPr>
          <w:b/>
          <w:kern w:val="2"/>
          <w:szCs w:val="20"/>
        </w:rPr>
        <w:t>3GPP TSG RAN WG1 Meeting #9</w:t>
      </w:r>
      <w:r w:rsidR="00DA2AD9" w:rsidRPr="00EB3222">
        <w:rPr>
          <w:b/>
          <w:kern w:val="2"/>
          <w:szCs w:val="20"/>
        </w:rPr>
        <w:t>7</w:t>
      </w:r>
      <w:r w:rsidRPr="00EB3222">
        <w:rPr>
          <w:b/>
          <w:kern w:val="2"/>
          <w:szCs w:val="20"/>
        </w:rPr>
        <w:tab/>
        <w:t xml:space="preserve"> </w:t>
      </w:r>
      <w:r w:rsidR="00B2506C">
        <w:rPr>
          <w:b/>
          <w:kern w:val="2"/>
          <w:szCs w:val="20"/>
        </w:rPr>
        <w:t>R1-</w:t>
      </w:r>
      <w:r w:rsidR="00B2506C" w:rsidRPr="00B2506C">
        <w:rPr>
          <w:b/>
          <w:szCs w:val="20"/>
        </w:rPr>
        <w:t>1907564</w:t>
      </w:r>
    </w:p>
    <w:p w:rsidR="009A416D" w:rsidRPr="00EB3222" w:rsidRDefault="00DA2AD9">
      <w:pPr>
        <w:tabs>
          <w:tab w:val="left" w:pos="567"/>
        </w:tabs>
        <w:rPr>
          <w:rStyle w:val="apple-style-span"/>
          <w:rFonts w:cs="Arial"/>
          <w:b/>
          <w:sz w:val="12"/>
          <w:szCs w:val="16"/>
        </w:rPr>
      </w:pPr>
      <w:r w:rsidRPr="00EB3222">
        <w:rPr>
          <w:rFonts w:cs="Arial"/>
          <w:b/>
          <w:lang w:val="en-GB"/>
        </w:rPr>
        <w:t>Reno, NV</w:t>
      </w:r>
      <w:r w:rsidR="00693DDD" w:rsidRPr="00EB3222">
        <w:rPr>
          <w:rFonts w:cs="Arial"/>
          <w:b/>
          <w:lang w:val="en-GB"/>
        </w:rPr>
        <w:t xml:space="preserve">, </w:t>
      </w:r>
      <w:r w:rsidRPr="00EB3222">
        <w:rPr>
          <w:rFonts w:cs="Arial"/>
          <w:b/>
          <w:lang w:val="en-GB"/>
        </w:rPr>
        <w:t>May</w:t>
      </w:r>
      <w:r w:rsidR="00693DDD" w:rsidRPr="00EB3222">
        <w:rPr>
          <w:rFonts w:cs="Arial"/>
          <w:b/>
          <w:lang w:val="en-GB"/>
        </w:rPr>
        <w:t xml:space="preserve"> </w:t>
      </w:r>
      <w:r w:rsidRPr="00EB3222">
        <w:rPr>
          <w:rFonts w:cs="Arial"/>
          <w:b/>
          <w:lang w:val="en-GB"/>
        </w:rPr>
        <w:t>13</w:t>
      </w:r>
      <w:r w:rsidR="00693DDD" w:rsidRPr="00EB3222">
        <w:rPr>
          <w:rFonts w:cs="Arial"/>
          <w:b/>
          <w:lang w:val="en-GB"/>
        </w:rPr>
        <w:t xml:space="preserve"> – 1</w:t>
      </w:r>
      <w:r w:rsidRPr="00EB3222">
        <w:rPr>
          <w:rFonts w:cs="Arial"/>
          <w:b/>
          <w:lang w:val="en-GB"/>
        </w:rPr>
        <w:t>7</w:t>
      </w:r>
      <w:r w:rsidR="00693DDD" w:rsidRPr="00EB3222">
        <w:rPr>
          <w:rFonts w:cs="Arial"/>
          <w:b/>
          <w:lang w:val="en-GB"/>
        </w:rPr>
        <w:t>, 2019</w:t>
      </w:r>
    </w:p>
    <w:p w:rsidR="009A416D" w:rsidRPr="00EB3222" w:rsidRDefault="009A416D">
      <w:pPr>
        <w:pBdr>
          <w:top w:val="single" w:sz="4" w:space="1" w:color="auto"/>
        </w:pBdr>
        <w:adjustRightInd w:val="0"/>
        <w:snapToGrid w:val="0"/>
        <w:spacing w:after="0" w:line="240" w:lineRule="auto"/>
        <w:jc w:val="left"/>
        <w:rPr>
          <w:b/>
          <w:kern w:val="2"/>
          <w:szCs w:val="20"/>
          <w:lang w:val="sv-SE"/>
        </w:rPr>
      </w:pPr>
    </w:p>
    <w:p w:rsidR="009A416D" w:rsidRPr="00EB3222" w:rsidRDefault="00693DDD">
      <w:pPr>
        <w:adjustRightInd w:val="0"/>
        <w:snapToGrid w:val="0"/>
        <w:spacing w:after="0" w:line="240" w:lineRule="auto"/>
        <w:ind w:left="1555" w:hanging="1555"/>
        <w:jc w:val="left"/>
        <w:rPr>
          <w:b/>
          <w:kern w:val="2"/>
          <w:szCs w:val="20"/>
          <w:lang w:val="sv-SE"/>
        </w:rPr>
      </w:pPr>
      <w:r w:rsidRPr="00EB3222">
        <w:rPr>
          <w:b/>
          <w:kern w:val="2"/>
          <w:szCs w:val="20"/>
          <w:lang w:val="sv-SE"/>
        </w:rPr>
        <w:t>Agenda Item:</w:t>
      </w:r>
      <w:r w:rsidRPr="00EB3222">
        <w:rPr>
          <w:b/>
          <w:kern w:val="2"/>
          <w:szCs w:val="20"/>
          <w:lang w:val="sv-SE"/>
        </w:rPr>
        <w:tab/>
        <w:t>7.2.2.2.2</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Source:</w:t>
      </w:r>
      <w:r w:rsidRPr="00EB3222">
        <w:rPr>
          <w:b/>
          <w:kern w:val="2"/>
          <w:szCs w:val="20"/>
        </w:rPr>
        <w:tab/>
      </w:r>
      <w:r w:rsidR="00DA2AD9" w:rsidRPr="00EB3222">
        <w:rPr>
          <w:b/>
          <w:kern w:val="2"/>
          <w:szCs w:val="20"/>
        </w:rPr>
        <w:t>Charter Communications</w:t>
      </w:r>
      <w:r w:rsidR="00AF047A" w:rsidRPr="00EB3222">
        <w:rPr>
          <w:b/>
          <w:kern w:val="2"/>
          <w:szCs w:val="20"/>
        </w:rPr>
        <w:t xml:space="preserve"> </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Title:</w:t>
      </w:r>
      <w:r w:rsidRPr="00EB3222">
        <w:rPr>
          <w:b/>
          <w:kern w:val="2"/>
          <w:szCs w:val="20"/>
        </w:rPr>
        <w:tab/>
        <w:t>Feature lead summary #1 of Enhancements to initial access procedure</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Document for:</w:t>
      </w:r>
      <w:r w:rsidRPr="00EB3222">
        <w:rPr>
          <w:b/>
          <w:kern w:val="2"/>
          <w:szCs w:val="20"/>
        </w:rPr>
        <w:tab/>
        <w:t xml:space="preserve">Decision </w:t>
      </w:r>
    </w:p>
    <w:p w:rsidR="009A416D" w:rsidRPr="00EB3222" w:rsidRDefault="009A416D">
      <w:pPr>
        <w:pBdr>
          <w:bottom w:val="single" w:sz="4" w:space="1" w:color="auto"/>
        </w:pBdr>
        <w:adjustRightInd w:val="0"/>
        <w:snapToGrid w:val="0"/>
        <w:spacing w:after="0" w:line="240" w:lineRule="auto"/>
        <w:jc w:val="left"/>
        <w:rPr>
          <w:b/>
          <w:kern w:val="2"/>
          <w:szCs w:val="20"/>
        </w:rPr>
      </w:pPr>
    </w:p>
    <w:p w:rsidR="009A416D" w:rsidRPr="00EB3222" w:rsidRDefault="00693DDD">
      <w:pPr>
        <w:pStyle w:val="Heading1"/>
        <w:adjustRightInd w:val="0"/>
        <w:snapToGrid w:val="0"/>
        <w:spacing w:before="0" w:after="0" w:line="240" w:lineRule="auto"/>
        <w:rPr>
          <w:sz w:val="20"/>
          <w:szCs w:val="20"/>
        </w:rPr>
      </w:pPr>
      <w:bookmarkStart w:id="0" w:name="_Ref124589705"/>
      <w:bookmarkStart w:id="1" w:name="_Ref129681862"/>
      <w:r w:rsidRPr="00EB3222">
        <w:rPr>
          <w:sz w:val="20"/>
          <w:szCs w:val="20"/>
        </w:rPr>
        <w:t>Introduction</w:t>
      </w:r>
      <w:bookmarkEnd w:id="0"/>
      <w:bookmarkEnd w:id="1"/>
    </w:p>
    <w:p w:rsidR="009A416D" w:rsidRPr="00EB3222" w:rsidRDefault="00693DDD">
      <w:pPr>
        <w:adjustRightInd w:val="0"/>
        <w:snapToGrid w:val="0"/>
        <w:spacing w:after="0" w:line="240" w:lineRule="auto"/>
        <w:ind w:left="0" w:firstLine="0"/>
        <w:rPr>
          <w:szCs w:val="20"/>
        </w:rPr>
      </w:pPr>
      <w:r w:rsidRPr="00EB3222">
        <w:rPr>
          <w:szCs w:val="20"/>
        </w:rPr>
        <w:t>This paper summarizes open issues on NR-U initial access and mobility for RAN1#9</w:t>
      </w:r>
      <w:r w:rsidR="00DA2AD9" w:rsidRPr="00EB3222">
        <w:rPr>
          <w:szCs w:val="20"/>
        </w:rPr>
        <w:t>7</w:t>
      </w:r>
      <w:r w:rsidRPr="00EB3222">
        <w:rPr>
          <w:szCs w:val="20"/>
        </w:rPr>
        <w:t>, based on the received contributions [</w:t>
      </w:r>
      <w:r w:rsidRPr="00EB3222">
        <w:rPr>
          <w:szCs w:val="20"/>
        </w:rPr>
        <w:fldChar w:fldCharType="begin"/>
      </w:r>
      <w:r w:rsidRPr="00EB3222">
        <w:rPr>
          <w:szCs w:val="20"/>
        </w:rPr>
        <w:instrText xml:space="preserve"> REF _Ref1419728 \r \h </w:instrText>
      </w:r>
      <w:r w:rsidRPr="00EB3222">
        <w:rPr>
          <w:szCs w:val="20"/>
        </w:rPr>
      </w:r>
      <w:r w:rsidRPr="00EB3222">
        <w:rPr>
          <w:szCs w:val="20"/>
        </w:rPr>
        <w:fldChar w:fldCharType="separate"/>
      </w:r>
      <w:r w:rsidRPr="00EB3222">
        <w:rPr>
          <w:szCs w:val="20"/>
        </w:rPr>
        <w:t>1</w:t>
      </w:r>
      <w:r w:rsidRPr="00EB3222">
        <w:rPr>
          <w:szCs w:val="20"/>
        </w:rPr>
        <w:fldChar w:fldCharType="end"/>
      </w:r>
      <w:r w:rsidRPr="00EB3222">
        <w:rPr>
          <w:szCs w:val="20"/>
        </w:rPr>
        <w:t>]-[</w:t>
      </w:r>
      <w:r w:rsidRPr="00EB3222">
        <w:rPr>
          <w:szCs w:val="20"/>
        </w:rPr>
        <w:fldChar w:fldCharType="begin"/>
      </w:r>
      <w:r w:rsidRPr="00EB3222">
        <w:rPr>
          <w:szCs w:val="20"/>
        </w:rPr>
        <w:instrText xml:space="preserve"> REF _Ref4999672 \r \h </w:instrText>
      </w:r>
      <w:r w:rsidRPr="00EB3222">
        <w:rPr>
          <w:szCs w:val="20"/>
        </w:rPr>
      </w:r>
      <w:r w:rsidRPr="00EB3222">
        <w:rPr>
          <w:szCs w:val="20"/>
        </w:rPr>
        <w:fldChar w:fldCharType="separate"/>
      </w:r>
      <w:r w:rsidRPr="00EB3222">
        <w:rPr>
          <w:szCs w:val="20"/>
        </w:rPr>
        <w:t>25</w:t>
      </w:r>
      <w:r w:rsidRPr="00EB3222">
        <w:rPr>
          <w:szCs w:val="20"/>
        </w:rPr>
        <w:fldChar w:fldCharType="end"/>
      </w:r>
      <w:r w:rsidRPr="00EB3222">
        <w:rPr>
          <w:szCs w:val="20"/>
        </w:rPr>
        <w:t>] and company inputs to the last FL summary of RAN1#96</w:t>
      </w:r>
      <w:r w:rsidR="00DA2AD9" w:rsidRPr="00EB3222">
        <w:rPr>
          <w:szCs w:val="20"/>
        </w:rPr>
        <w:t>BIS</w:t>
      </w:r>
      <w:r w:rsidRPr="00EB3222">
        <w:rPr>
          <w:szCs w:val="20"/>
        </w:rPr>
        <w:t xml:space="preserve"> [</w:t>
      </w:r>
      <w:r w:rsidRPr="00EB3222">
        <w:rPr>
          <w:szCs w:val="20"/>
        </w:rPr>
        <w:fldChar w:fldCharType="begin"/>
      </w:r>
      <w:r w:rsidRPr="00EB3222">
        <w:rPr>
          <w:szCs w:val="20"/>
        </w:rPr>
        <w:instrText xml:space="preserve"> REF _Ref5000696 \r \h </w:instrText>
      </w:r>
      <w:r w:rsidRPr="00EB3222">
        <w:rPr>
          <w:szCs w:val="20"/>
        </w:rPr>
      </w:r>
      <w:r w:rsidRPr="00EB3222">
        <w:rPr>
          <w:szCs w:val="20"/>
        </w:rPr>
        <w:fldChar w:fldCharType="separate"/>
      </w:r>
      <w:r w:rsidRPr="00EB3222">
        <w:rPr>
          <w:szCs w:val="20"/>
        </w:rPr>
        <w:t>26</w:t>
      </w:r>
      <w:r w:rsidRPr="00EB3222">
        <w:rPr>
          <w:szCs w:val="20"/>
        </w:rPr>
        <w:fldChar w:fldCharType="end"/>
      </w:r>
      <w:r w:rsidRPr="00EB3222">
        <w:rPr>
          <w:szCs w:val="20"/>
        </w:rPr>
        <w:t xml:space="preserve">]. </w:t>
      </w:r>
    </w:p>
    <w:p w:rsidR="009A416D" w:rsidRPr="00EB3222" w:rsidRDefault="00693DDD">
      <w:pPr>
        <w:adjustRightInd w:val="0"/>
        <w:snapToGrid w:val="0"/>
        <w:spacing w:after="0" w:line="240" w:lineRule="auto"/>
        <w:ind w:left="0" w:firstLine="0"/>
        <w:rPr>
          <w:szCs w:val="20"/>
        </w:rPr>
      </w:pPr>
      <w:r w:rsidRPr="00EB3222">
        <w:rPr>
          <w:szCs w:val="20"/>
        </w:rPr>
        <w:t xml:space="preserve">The issues for broadcast and system information transmissions are discussed in Section </w:t>
      </w:r>
      <w:r w:rsidRPr="00EB3222">
        <w:rPr>
          <w:szCs w:val="20"/>
        </w:rPr>
        <w:fldChar w:fldCharType="begin"/>
      </w:r>
      <w:r w:rsidRPr="00EB3222">
        <w:rPr>
          <w:szCs w:val="20"/>
        </w:rPr>
        <w:instrText xml:space="preserve"> REF _Ref521949043 \r \h </w:instrText>
      </w:r>
      <w:r w:rsidRPr="00EB3222">
        <w:rPr>
          <w:szCs w:val="20"/>
        </w:rPr>
      </w:r>
      <w:r w:rsidRPr="00EB3222">
        <w:rPr>
          <w:szCs w:val="20"/>
        </w:rPr>
        <w:fldChar w:fldCharType="separate"/>
      </w:r>
      <w:r w:rsidRPr="00EB3222">
        <w:rPr>
          <w:szCs w:val="20"/>
        </w:rPr>
        <w:t>2</w:t>
      </w:r>
      <w:r w:rsidRPr="00EB3222">
        <w:rPr>
          <w:szCs w:val="20"/>
        </w:rPr>
        <w:fldChar w:fldCharType="end"/>
      </w:r>
      <w:r w:rsidRPr="00EB3222">
        <w:rPr>
          <w:szCs w:val="20"/>
        </w:rPr>
        <w:t xml:space="preserve"> first, followed by random access in Section 3 and RLM/mobility management in Section </w:t>
      </w:r>
      <w:r w:rsidRPr="00EB3222">
        <w:rPr>
          <w:szCs w:val="20"/>
        </w:rPr>
        <w:fldChar w:fldCharType="begin"/>
      </w:r>
      <w:r w:rsidRPr="00EB3222">
        <w:rPr>
          <w:szCs w:val="20"/>
        </w:rPr>
        <w:instrText xml:space="preserve"> REF _Ref521949024 \r \h </w:instrText>
      </w:r>
      <w:r w:rsidRPr="00EB3222">
        <w:rPr>
          <w:szCs w:val="20"/>
        </w:rPr>
      </w:r>
      <w:r w:rsidRPr="00EB3222">
        <w:rPr>
          <w:szCs w:val="20"/>
        </w:rPr>
        <w:fldChar w:fldCharType="separate"/>
      </w:r>
      <w:r w:rsidRPr="00EB3222">
        <w:rPr>
          <w:szCs w:val="20"/>
        </w:rPr>
        <w:t>4</w:t>
      </w:r>
      <w:r w:rsidRPr="00EB3222">
        <w:rPr>
          <w:szCs w:val="20"/>
        </w:rPr>
        <w:fldChar w:fldCharType="end"/>
      </w:r>
      <w:r w:rsidRPr="00EB3222">
        <w:rPr>
          <w:szCs w:val="20"/>
        </w:rPr>
        <w:t xml:space="preserve">. </w:t>
      </w:r>
    </w:p>
    <w:p w:rsidR="009A416D" w:rsidRPr="00EB3222" w:rsidRDefault="00693DDD">
      <w:pPr>
        <w:pStyle w:val="ListParagraph1"/>
        <w:numPr>
          <w:ilvl w:val="0"/>
          <w:numId w:val="7"/>
        </w:numPr>
        <w:adjustRightInd w:val="0"/>
        <w:snapToGrid w:val="0"/>
        <w:spacing w:after="0" w:line="240" w:lineRule="auto"/>
        <w:ind w:firstLineChars="0"/>
        <w:rPr>
          <w:szCs w:val="20"/>
        </w:rPr>
      </w:pPr>
      <w:r w:rsidRPr="00EB3222">
        <w:rPr>
          <w:szCs w:val="20"/>
        </w:rPr>
        <w:t xml:space="preserve">The proposals generated by the feature lead are appended at the end of each subsection. </w:t>
      </w:r>
    </w:p>
    <w:p w:rsidR="009A416D" w:rsidRPr="00EB3222" w:rsidRDefault="00693DDD">
      <w:pPr>
        <w:pStyle w:val="ListParagraph1"/>
        <w:numPr>
          <w:ilvl w:val="1"/>
          <w:numId w:val="7"/>
        </w:numPr>
        <w:adjustRightInd w:val="0"/>
        <w:snapToGrid w:val="0"/>
        <w:spacing w:after="0" w:line="240" w:lineRule="auto"/>
        <w:ind w:firstLineChars="0"/>
        <w:rPr>
          <w:szCs w:val="20"/>
        </w:rPr>
      </w:pPr>
      <w:r w:rsidRPr="00EB3222">
        <w:rPr>
          <w:szCs w:val="20"/>
        </w:rPr>
        <w:t xml:space="preserve">If agreed, it is expected that the feature lead will help preparing corresponding text proposals. </w:t>
      </w:r>
    </w:p>
    <w:p w:rsidR="009A416D" w:rsidRPr="00EB3222" w:rsidRDefault="009A416D">
      <w:pPr>
        <w:tabs>
          <w:tab w:val="left" w:pos="2585"/>
        </w:tabs>
        <w:adjustRightInd w:val="0"/>
        <w:snapToGrid w:val="0"/>
        <w:spacing w:after="0" w:line="240" w:lineRule="auto"/>
        <w:rPr>
          <w:szCs w:val="20"/>
        </w:rPr>
      </w:pPr>
    </w:p>
    <w:p w:rsidR="009A416D" w:rsidRPr="00EB3222" w:rsidRDefault="00693DDD">
      <w:pPr>
        <w:pStyle w:val="Heading1"/>
        <w:adjustRightInd w:val="0"/>
        <w:snapToGrid w:val="0"/>
        <w:spacing w:before="0" w:after="0" w:line="240" w:lineRule="auto"/>
        <w:ind w:left="431" w:hanging="431"/>
        <w:rPr>
          <w:sz w:val="20"/>
          <w:szCs w:val="20"/>
        </w:rPr>
      </w:pPr>
      <w:bookmarkStart w:id="2" w:name="_Ref521949043"/>
      <w:bookmarkStart w:id="3" w:name="_Ref124589665"/>
      <w:bookmarkStart w:id="4" w:name="_Ref124671424"/>
      <w:bookmarkStart w:id="5" w:name="_Ref71620620"/>
      <w:bookmarkStart w:id="6" w:name="_Ref129681832"/>
      <w:r w:rsidRPr="00EB3222">
        <w:rPr>
          <w:sz w:val="20"/>
          <w:szCs w:val="20"/>
        </w:rPr>
        <w:t>Aspects for broadcast transmissions</w:t>
      </w:r>
      <w:bookmarkEnd w:id="2"/>
    </w:p>
    <w:p w:rsidR="009A416D" w:rsidRPr="00EB3222" w:rsidRDefault="00693DDD">
      <w:pPr>
        <w:pStyle w:val="Heading2"/>
        <w:rPr>
          <w:sz w:val="22"/>
          <w:lang w:val="en-US"/>
        </w:rPr>
      </w:pPr>
      <w:r w:rsidRPr="00EB3222">
        <w:rPr>
          <w:sz w:val="22"/>
          <w:lang w:val="en-US"/>
        </w:rPr>
        <w:t>DRS Transmission Window</w:t>
      </w:r>
    </w:p>
    <w:p w:rsidR="009A416D" w:rsidRPr="00EB3222" w:rsidRDefault="00693DDD">
      <w:r w:rsidRPr="00EB3222">
        <w:t>The following agreement was reached in RAN1#96</w:t>
      </w:r>
      <w:r w:rsidR="00827CB4" w:rsidRPr="00EB3222">
        <w:t>BIS</w:t>
      </w:r>
      <w:r w:rsidRPr="00EB3222">
        <w:t>:</w:t>
      </w:r>
    </w:p>
    <w:p w:rsidR="00827CB4" w:rsidRPr="00EB3222" w:rsidRDefault="00827CB4" w:rsidP="00827CB4">
      <w:pPr>
        <w:rPr>
          <w:lang w:eastAsia="x-none"/>
        </w:rPr>
      </w:pPr>
      <w:r w:rsidRPr="00EB3222">
        <w:rPr>
          <w:highlight w:val="green"/>
          <w:lang w:eastAsia="x-none"/>
        </w:rPr>
        <w:t>Agreement:</w:t>
      </w:r>
    </w:p>
    <w:p w:rsidR="00827CB4" w:rsidRPr="00EB3222" w:rsidRDefault="00827CB4" w:rsidP="00827CB4">
      <w:pPr>
        <w:rPr>
          <w:lang w:eastAsia="x-none"/>
        </w:rPr>
      </w:pPr>
      <w:r w:rsidRPr="00EB3222">
        <w:rPr>
          <w:lang w:eastAsia="x-none"/>
        </w:rPr>
        <w:t>The maximum DRS transmission window duration is 5 ms.</w:t>
      </w:r>
    </w:p>
    <w:p w:rsidR="00827CB4" w:rsidRPr="00EB3222" w:rsidRDefault="00827CB4" w:rsidP="00827CB4">
      <w:pPr>
        <w:numPr>
          <w:ilvl w:val="0"/>
          <w:numId w:val="35"/>
        </w:numPr>
        <w:spacing w:after="0" w:line="240" w:lineRule="auto"/>
        <w:jc w:val="left"/>
        <w:rPr>
          <w:lang w:eastAsia="x-none"/>
        </w:rPr>
      </w:pPr>
      <w:r w:rsidRPr="00EB3222">
        <w:rPr>
          <w:lang w:eastAsia="x-none"/>
        </w:rPr>
        <w:t>The maximum number of candidate SSB positions within a DRS transmission window, Y, is selected as Y = 10 for 15 kHz SCS and Y = 20 for 30 kHz SCS.</w:t>
      </w:r>
    </w:p>
    <w:p w:rsidR="00827CB4" w:rsidRPr="00EB3222" w:rsidRDefault="00827CB4" w:rsidP="00827CB4">
      <w:pPr>
        <w:numPr>
          <w:ilvl w:val="1"/>
          <w:numId w:val="35"/>
        </w:numPr>
        <w:spacing w:after="0" w:line="240" w:lineRule="auto"/>
        <w:jc w:val="left"/>
        <w:rPr>
          <w:lang w:eastAsia="x-none"/>
        </w:rPr>
      </w:pPr>
      <w:r w:rsidRPr="00EB3222">
        <w:rPr>
          <w:lang w:eastAsia="x-none"/>
        </w:rPr>
        <w:t>Note: The number of starting points for DRS transmissions with the 5 ms window that can use a Cat. 2 LBT is to be discussed further as part of channel access discussions.</w:t>
      </w:r>
    </w:p>
    <w:p w:rsidR="00827CB4" w:rsidRPr="00EB3222" w:rsidRDefault="00827CB4" w:rsidP="00827CB4">
      <w:pPr>
        <w:numPr>
          <w:ilvl w:val="0"/>
          <w:numId w:val="35"/>
        </w:numPr>
        <w:spacing w:after="0" w:line="240" w:lineRule="auto"/>
        <w:jc w:val="left"/>
        <w:rPr>
          <w:lang w:eastAsia="x-none"/>
        </w:rPr>
      </w:pPr>
      <w:r w:rsidRPr="00EB3222">
        <w:rPr>
          <w:lang w:eastAsia="x-none"/>
        </w:rPr>
        <w:t>FFS: If the DRS transmission window is configurable, and if yes, how to configure and indicate the window, including the range of configurable values.</w:t>
      </w:r>
    </w:p>
    <w:p w:rsidR="009A416D" w:rsidRPr="00EB3222" w:rsidRDefault="009A416D"/>
    <w:p w:rsidR="009A416D" w:rsidRPr="00EB3222" w:rsidRDefault="00693DDD">
      <w:r w:rsidRPr="00EB3222">
        <w:t>The company contributions on this sub-topic covered the following issues</w:t>
      </w:r>
      <w:r w:rsidR="004901B0">
        <w:t xml:space="preserve"> (some of the proposals were made in previous meetings)</w:t>
      </w:r>
      <w:r w:rsidRPr="00EB3222">
        <w:t>:</w:t>
      </w:r>
    </w:p>
    <w:p w:rsidR="009A416D" w:rsidRPr="00EB3222" w:rsidRDefault="00693DDD">
      <w:pPr>
        <w:rPr>
          <w:b/>
          <w:u w:val="single"/>
        </w:rPr>
      </w:pPr>
      <w:r w:rsidRPr="00EB3222">
        <w:rPr>
          <w:b/>
          <w:u w:val="single"/>
        </w:rPr>
        <w:t xml:space="preserve">DRS transmission </w:t>
      </w:r>
      <w:r w:rsidR="00CB4897" w:rsidRPr="00EB3222">
        <w:rPr>
          <w:b/>
          <w:u w:val="single"/>
        </w:rPr>
        <w:t>window configurability</w:t>
      </w:r>
      <w:r w:rsidRPr="00EB3222">
        <w:rPr>
          <w:b/>
          <w:u w:val="single"/>
        </w:rPr>
        <w:t>:</w:t>
      </w:r>
    </w:p>
    <w:p w:rsidR="009A416D" w:rsidRPr="00EB3222" w:rsidRDefault="00CB4897" w:rsidP="00CB4897">
      <w:pPr>
        <w:pStyle w:val="ListParagraph"/>
        <w:numPr>
          <w:ilvl w:val="0"/>
          <w:numId w:val="10"/>
        </w:numPr>
      </w:pPr>
      <w:r w:rsidRPr="00EB3222">
        <w:t>Benefits of configurable DRS transmission window need to be clarified</w:t>
      </w:r>
    </w:p>
    <w:p w:rsidR="00CB4897" w:rsidRPr="00EB3222" w:rsidRDefault="00CB4897" w:rsidP="00CB4897">
      <w:pPr>
        <w:pStyle w:val="ListParagraph"/>
        <w:numPr>
          <w:ilvl w:val="1"/>
          <w:numId w:val="10"/>
        </w:numPr>
      </w:pPr>
      <w:r w:rsidRPr="00EB3222">
        <w:t>Support: CATT</w:t>
      </w:r>
      <w:r w:rsidR="00A8433F" w:rsidRPr="00EB3222">
        <w:t>, Nokia, NSB (fixed window with periodicity ≥ 20 ms)</w:t>
      </w:r>
    </w:p>
    <w:p w:rsidR="00D05C2F" w:rsidRPr="00EB3222" w:rsidRDefault="00D05C2F" w:rsidP="00D05C2F">
      <w:pPr>
        <w:pStyle w:val="ListParagraph"/>
        <w:numPr>
          <w:ilvl w:val="0"/>
          <w:numId w:val="10"/>
        </w:numPr>
      </w:pPr>
      <w:r w:rsidRPr="00EB3222">
        <w:t>Support configurable DRS transmission window by reusing ssb-PositionsInBurst</w:t>
      </w:r>
    </w:p>
    <w:p w:rsidR="009A4083" w:rsidRDefault="00D05C2F" w:rsidP="009A4083">
      <w:pPr>
        <w:pStyle w:val="ListParagraph"/>
        <w:numPr>
          <w:ilvl w:val="1"/>
          <w:numId w:val="10"/>
        </w:numPr>
        <w:rPr>
          <w:ins w:id="7" w:author="mayue" w:date="2019-05-15T00:42:00Z"/>
        </w:rPr>
      </w:pPr>
      <w:r w:rsidRPr="00EB3222">
        <w:t>Support: Fujitsu</w:t>
      </w:r>
      <w:ins w:id="8" w:author="mayue" w:date="2019-05-15T00:43:00Z">
        <w:r w:rsidR="009A4083">
          <w:rPr>
            <w:rFonts w:hint="eastAsia"/>
          </w:rPr>
          <w:t>, vivo</w:t>
        </w:r>
      </w:ins>
      <w:ins w:id="9" w:author="mayue" w:date="2019-05-15T00:44:00Z">
        <w:r w:rsidR="009A4083">
          <w:rPr>
            <w:rFonts w:hint="eastAsia"/>
          </w:rPr>
          <w:t xml:space="preserve"> (support configurable DRS transmission </w:t>
        </w:r>
        <w:r w:rsidR="009A4083">
          <w:t>window</w:t>
        </w:r>
        <w:r w:rsidR="009A4083">
          <w:rPr>
            <w:rFonts w:hint="eastAsia"/>
          </w:rPr>
          <w:t>, signaling FFS)</w:t>
        </w:r>
      </w:ins>
    </w:p>
    <w:p w:rsidR="009A4083" w:rsidRPr="00EB3222" w:rsidRDefault="009A4083" w:rsidP="009A4083"/>
    <w:p w:rsidR="009A416D" w:rsidRPr="00EB3222" w:rsidRDefault="00DD723A">
      <w:pPr>
        <w:rPr>
          <w:b/>
          <w:u w:val="single"/>
        </w:rPr>
      </w:pPr>
      <w:r w:rsidRPr="00EB3222">
        <w:rPr>
          <w:b/>
          <w:u w:val="single"/>
        </w:rPr>
        <w:t>M</w:t>
      </w:r>
      <w:r w:rsidR="00693DDD" w:rsidRPr="00EB3222">
        <w:rPr>
          <w:b/>
          <w:u w:val="single"/>
        </w:rPr>
        <w:t>ax transmitted SSBs X, SSB shift granularity:</w:t>
      </w:r>
    </w:p>
    <w:p w:rsidR="009A416D" w:rsidRPr="00EB3222" w:rsidRDefault="00693DDD">
      <w:pPr>
        <w:pStyle w:val="ListParagraph"/>
        <w:numPr>
          <w:ilvl w:val="0"/>
          <w:numId w:val="10"/>
        </w:numPr>
      </w:pPr>
      <w:r w:rsidRPr="00EB3222">
        <w:t>X = 8</w:t>
      </w:r>
    </w:p>
    <w:p w:rsidR="009A416D" w:rsidRPr="00EB3222" w:rsidRDefault="00693DDD">
      <w:pPr>
        <w:pStyle w:val="ListParagraph"/>
        <w:numPr>
          <w:ilvl w:val="1"/>
          <w:numId w:val="10"/>
        </w:numPr>
      </w:pPr>
      <w:r w:rsidRPr="00EB3222">
        <w:t>Support: Qualcomm, MotM, Lenovo</w:t>
      </w:r>
      <w:r w:rsidR="00603C13" w:rsidRPr="00EB3222">
        <w:t xml:space="preserve"> (Number of actually transmitted SSBs is semi-statically selected)</w:t>
      </w:r>
      <w:r w:rsidRPr="00EB3222">
        <w:t>, Intel (with Cat-4 LBT), Fujitsu (with Cat-4 LBT), CATT (X = 4 for 15 kHz SCS), Samsung, WILUS, NTT Docomo</w:t>
      </w:r>
      <w:r w:rsidR="00DD723A" w:rsidRPr="00EB3222">
        <w:t>, Sony (with Cat-4 LBT)</w:t>
      </w:r>
      <w:ins w:id="10" w:author="Robert, Michel (Nokia - FR/Paris-Saclay)" w:date="2019-05-13T21:14:00Z">
        <w:r w:rsidR="002B6EB4">
          <w:t>, Nokia</w:t>
        </w:r>
      </w:ins>
      <w:ins w:id="11" w:author="Robert, Michel (Nokia - FR/Paris-Saclay)" w:date="2019-05-13T21:30:00Z">
        <w:r w:rsidR="00C542A0">
          <w:t xml:space="preserve">, </w:t>
        </w:r>
      </w:ins>
      <w:ins w:id="12" w:author="Robert, Michel (Nokia - FR/Paris-Saclay)" w:date="2019-05-13T21:14:00Z">
        <w:r w:rsidR="002B6EB4">
          <w:t>NSB (with CAT 4 LB</w:t>
        </w:r>
      </w:ins>
      <w:ins w:id="13" w:author="Robert, Michel (Nokia - FR/Paris-Saclay)" w:date="2019-05-13T21:15:00Z">
        <w:r w:rsidR="002B6EB4">
          <w:t>T – addressed within our “Initial channel access</w:t>
        </w:r>
      </w:ins>
      <w:ins w:id="14" w:author="Robert, Michel (Nokia - FR/Paris-Saclay)" w:date="2019-05-13T21:16:00Z">
        <w:r w:rsidR="002B6EB4">
          <w:t>” contribution</w:t>
        </w:r>
      </w:ins>
      <w:ins w:id="15" w:author="Robert, Michel (Nokia - FR/Paris-Saclay)" w:date="2019-05-13T21:15:00Z">
        <w:r w:rsidR="002B6EB4">
          <w:t>)</w:t>
        </w:r>
      </w:ins>
      <w:ins w:id="16" w:author="Zhangjiayin" w:date="2019-05-14T23:50:00Z">
        <w:r w:rsidR="00CE6FF8">
          <w:t>, Huawei/Hisilicon (CAT4 LBT)</w:t>
        </w:r>
      </w:ins>
    </w:p>
    <w:p w:rsidR="009A416D" w:rsidRPr="00EB3222" w:rsidRDefault="00693DDD">
      <w:pPr>
        <w:pStyle w:val="ListParagraph"/>
        <w:numPr>
          <w:ilvl w:val="0"/>
          <w:numId w:val="10"/>
        </w:numPr>
      </w:pPr>
      <w:r w:rsidRPr="00EB3222">
        <w:t>X = 4 for 30 kHz SCS, X = 2 for 15 kHz SCS</w:t>
      </w:r>
    </w:p>
    <w:p w:rsidR="009A416D" w:rsidRPr="00EB3222" w:rsidRDefault="00693DDD">
      <w:pPr>
        <w:pStyle w:val="ListParagraph"/>
        <w:numPr>
          <w:ilvl w:val="1"/>
          <w:numId w:val="10"/>
        </w:numPr>
      </w:pPr>
      <w:r w:rsidRPr="00EB3222">
        <w:t xml:space="preserve">Support: Ericsson, LGE, Interdigital, Huawei, HiSilicon (if CAT2 LBT is expected), </w:t>
      </w:r>
      <w:del w:id="17" w:author="Zhou, Huayu (周化雨)" w:date="2019-05-14T02:07:00Z">
        <w:r w:rsidRPr="00EB3222" w:rsidDel="00F153DE">
          <w:delText>Spreadtrum</w:delText>
        </w:r>
        <w:r w:rsidR="00DD723A" w:rsidRPr="00EB3222" w:rsidDel="00F153DE">
          <w:delText xml:space="preserve"> </w:delText>
        </w:r>
        <w:r w:rsidRPr="00EB3222" w:rsidDel="00F153DE">
          <w:delText xml:space="preserve">(if code-point redesign is not supported), </w:delText>
        </w:r>
      </w:del>
      <w:r w:rsidRPr="00EB3222">
        <w:t>OPPO, Fujitsu (Cat-2 LBT), Potevio</w:t>
      </w:r>
      <w:r w:rsidR="00DD723A" w:rsidRPr="00EB3222">
        <w:t>, Sony (Cat-2 LBT)</w:t>
      </w:r>
      <w:ins w:id="18" w:author="Robert, Michel (Nokia - FR/Paris-Saclay)" w:date="2019-05-13T21:16:00Z">
        <w:r w:rsidR="002B6EB4" w:rsidRPr="002B6EB4">
          <w:t xml:space="preserve"> </w:t>
        </w:r>
        <w:r w:rsidR="002B6EB4">
          <w:t>, Nokia</w:t>
        </w:r>
      </w:ins>
      <w:ins w:id="19" w:author="Robert, Michel (Nokia - FR/Paris-Saclay)" w:date="2019-05-13T21:31:00Z">
        <w:r w:rsidR="00C542A0">
          <w:t xml:space="preserve">, </w:t>
        </w:r>
      </w:ins>
      <w:ins w:id="20" w:author="Robert, Michel (Nokia - FR/Paris-Saclay)" w:date="2019-05-13T21:16:00Z">
        <w:r w:rsidR="002B6EB4">
          <w:t>NSB (with CAT 2 LBT – addressed within our “Initial channel access” contribution)</w:t>
        </w:r>
      </w:ins>
    </w:p>
    <w:p w:rsidR="009A416D" w:rsidRPr="00EB3222" w:rsidRDefault="00693DDD">
      <w:pPr>
        <w:pStyle w:val="ListParagraph"/>
        <w:numPr>
          <w:ilvl w:val="0"/>
          <w:numId w:val="10"/>
        </w:numPr>
      </w:pPr>
      <w:r w:rsidRPr="00EB3222">
        <w:lastRenderedPageBreak/>
        <w:t>SSB position shift granularity at the start of the DRS burst after LBT success:</w:t>
      </w:r>
    </w:p>
    <w:p w:rsidR="009A416D" w:rsidRPr="00EB3222" w:rsidRDefault="00693DDD">
      <w:pPr>
        <w:pStyle w:val="ListParagraph"/>
        <w:numPr>
          <w:ilvl w:val="1"/>
          <w:numId w:val="10"/>
        </w:numPr>
      </w:pPr>
      <w:r w:rsidRPr="00EB3222">
        <w:t xml:space="preserve">1 slot </w:t>
      </w:r>
    </w:p>
    <w:p w:rsidR="009A416D" w:rsidRPr="00EB3222" w:rsidRDefault="00693DDD">
      <w:pPr>
        <w:pStyle w:val="ListParagraph"/>
        <w:numPr>
          <w:ilvl w:val="2"/>
          <w:numId w:val="10"/>
        </w:numPr>
      </w:pPr>
      <w:r w:rsidRPr="00EB3222">
        <w:t>Support: Intel</w:t>
      </w:r>
    </w:p>
    <w:p w:rsidR="009A416D" w:rsidRPr="00EB3222" w:rsidRDefault="00693DDD">
      <w:pPr>
        <w:pStyle w:val="ListParagraph"/>
        <w:numPr>
          <w:ilvl w:val="1"/>
          <w:numId w:val="10"/>
        </w:numPr>
      </w:pPr>
      <w:r w:rsidRPr="00EB3222">
        <w:t xml:space="preserve">Half-slot </w:t>
      </w:r>
    </w:p>
    <w:p w:rsidR="009A416D" w:rsidRPr="00EB3222" w:rsidRDefault="00693DDD">
      <w:pPr>
        <w:pStyle w:val="ListParagraph"/>
        <w:numPr>
          <w:ilvl w:val="2"/>
          <w:numId w:val="10"/>
        </w:numPr>
      </w:pPr>
      <w:r w:rsidRPr="00EB3222">
        <w:t>Support: Ericsson, Nokia, NSB, Qualcomm</w:t>
      </w:r>
      <w:r w:rsidRPr="00EB3222">
        <w:rPr>
          <w:rFonts w:hint="eastAsia"/>
        </w:rPr>
        <w:t>, ZTE</w:t>
      </w:r>
      <w:r w:rsidR="00664009" w:rsidRPr="00EB3222">
        <w:t>, MotM, Lenovo</w:t>
      </w:r>
      <w:r w:rsidR="00DD723A" w:rsidRPr="00EB3222">
        <w:t>, Sony</w:t>
      </w:r>
      <w:r w:rsidR="0051437C" w:rsidRPr="00EB3222">
        <w:t>, Potevio</w:t>
      </w:r>
    </w:p>
    <w:p w:rsidR="009A416D" w:rsidRPr="00EB3222" w:rsidRDefault="00693DDD">
      <w:pPr>
        <w:pStyle w:val="ListParagraph"/>
        <w:numPr>
          <w:ilvl w:val="2"/>
          <w:numId w:val="10"/>
        </w:numPr>
      </w:pPr>
      <w:r w:rsidRPr="00EB3222">
        <w:t>Concerns: Intel</w:t>
      </w:r>
    </w:p>
    <w:p w:rsidR="009A416D" w:rsidRPr="00EB3222" w:rsidRDefault="00693DDD">
      <w:pPr>
        <w:pStyle w:val="ListParagraph"/>
        <w:numPr>
          <w:ilvl w:val="1"/>
          <w:numId w:val="10"/>
        </w:numPr>
      </w:pPr>
      <w:r w:rsidRPr="00EB3222">
        <w:t>Half slot or 1 slot depending on the duration of optionally configured RMSI/OSI/paging of the same QCL assumption with SSB in a DRS block</w:t>
      </w:r>
    </w:p>
    <w:p w:rsidR="009A416D" w:rsidRDefault="00693DDD">
      <w:pPr>
        <w:pStyle w:val="ListParagraph"/>
        <w:numPr>
          <w:ilvl w:val="2"/>
          <w:numId w:val="10"/>
        </w:numPr>
        <w:rPr>
          <w:ins w:id="21" w:author="Harada Hiroki" w:date="2019-05-14T12:33:00Z"/>
        </w:rPr>
      </w:pPr>
      <w:r w:rsidRPr="00EB3222">
        <w:t>Support: Huawei, HiSilicon, vivo</w:t>
      </w:r>
    </w:p>
    <w:p w:rsidR="006832EA" w:rsidRPr="00EB3222" w:rsidRDefault="006832EA">
      <w:pPr>
        <w:pStyle w:val="ListParagraph"/>
        <w:numPr>
          <w:ilvl w:val="2"/>
          <w:numId w:val="10"/>
        </w:numPr>
      </w:pPr>
      <w:ins w:id="22" w:author="Harada Hiroki" w:date="2019-05-14T12:33:00Z">
        <w:r>
          <w:rPr>
            <w:rFonts w:eastAsia="MS Mincho" w:hint="eastAsia"/>
            <w:lang w:eastAsia="ja-JP"/>
          </w:rPr>
          <w:t>[</w:t>
        </w:r>
        <w:r>
          <w:rPr>
            <w:rFonts w:eastAsia="MS Mincho"/>
            <w:lang w:eastAsia="ja-JP"/>
          </w:rPr>
          <w:t xml:space="preserve">DCM] </w:t>
        </w:r>
      </w:ins>
      <w:ins w:id="23" w:author="Harada Hiroki" w:date="2019-05-14T12:34:00Z">
        <w:r>
          <w:rPr>
            <w:rFonts w:eastAsia="MS Mincho"/>
            <w:lang w:eastAsia="ja-JP"/>
          </w:rPr>
          <w:t xml:space="preserve">Our preference </w:t>
        </w:r>
      </w:ins>
      <w:ins w:id="24" w:author="Harada Hiroki" w:date="2019-05-14T12:35:00Z">
        <w:r>
          <w:rPr>
            <w:rFonts w:eastAsia="MS Mincho"/>
            <w:lang w:eastAsia="ja-JP"/>
          </w:rPr>
          <w:t>is on</w:t>
        </w:r>
      </w:ins>
      <w:ins w:id="25" w:author="Harada Hiroki" w:date="2019-05-14T12:34:00Z">
        <w:r>
          <w:rPr>
            <w:rFonts w:eastAsia="MS Mincho"/>
            <w:lang w:eastAsia="ja-JP"/>
          </w:rPr>
          <w:t xml:space="preserve"> h</w:t>
        </w:r>
      </w:ins>
      <w:ins w:id="26" w:author="Harada Hiroki" w:date="2019-05-14T12:33:00Z">
        <w:r>
          <w:rPr>
            <w:rFonts w:eastAsia="MS Mincho"/>
            <w:lang w:eastAsia="ja-JP"/>
          </w:rPr>
          <w:t>alf slot or 1 slot depending on configured DRS unit size</w:t>
        </w:r>
      </w:ins>
      <w:ins w:id="27" w:author="Harada Hiroki" w:date="2019-05-14T12:35:00Z">
        <w:r>
          <w:rPr>
            <w:rFonts w:eastAsia="MS Mincho"/>
            <w:lang w:eastAsia="ja-JP"/>
          </w:rPr>
          <w:t>. It</w:t>
        </w:r>
      </w:ins>
      <w:ins w:id="28" w:author="Harada Hiroki" w:date="2019-05-14T12:34:00Z">
        <w:r>
          <w:rPr>
            <w:rFonts w:eastAsia="MS Mincho"/>
            <w:lang w:eastAsia="ja-JP"/>
          </w:rPr>
          <w:t xml:space="preserve"> may be similar to this option, but not sure </w:t>
        </w:r>
      </w:ins>
      <w:ins w:id="29" w:author="Harada Hiroki" w:date="2019-05-14T12:35:00Z">
        <w:r>
          <w:rPr>
            <w:rFonts w:eastAsia="MS Mincho"/>
            <w:lang w:eastAsia="ja-JP"/>
          </w:rPr>
          <w:t>whether exact same or not.</w:t>
        </w:r>
      </w:ins>
      <w:ins w:id="30" w:author="Harada Hiroki" w:date="2019-05-14T12:36:00Z">
        <w:r>
          <w:rPr>
            <w:rFonts w:eastAsia="MS Mincho"/>
            <w:lang w:eastAsia="ja-JP"/>
          </w:rPr>
          <w:t xml:space="preserve"> </w:t>
        </w:r>
      </w:ins>
    </w:p>
    <w:p w:rsidR="00325F7A" w:rsidRPr="00EB3222" w:rsidRDefault="00325F7A" w:rsidP="00325F7A">
      <w:pPr>
        <w:pStyle w:val="ListParagraph1"/>
        <w:adjustRightInd w:val="0"/>
        <w:snapToGrid w:val="0"/>
        <w:spacing w:after="0" w:line="240" w:lineRule="auto"/>
        <w:ind w:left="0" w:firstLineChars="0"/>
        <w:rPr>
          <w:szCs w:val="20"/>
        </w:rPr>
      </w:pPr>
    </w:p>
    <w:p w:rsidR="001A40AB" w:rsidRDefault="004901B0" w:rsidP="004901B0">
      <w:pPr>
        <w:pStyle w:val="ListParagraph1"/>
        <w:adjustRightInd w:val="0"/>
        <w:snapToGrid w:val="0"/>
        <w:spacing w:after="0" w:line="240" w:lineRule="auto"/>
        <w:ind w:left="0" w:firstLineChars="0" w:firstLine="0"/>
        <w:rPr>
          <w:szCs w:val="20"/>
        </w:rPr>
      </w:pPr>
      <w:r w:rsidRPr="007D1B70">
        <w:rPr>
          <w:szCs w:val="20"/>
          <w:highlight w:val="yellow"/>
        </w:rPr>
        <w:t>Proposal:</w:t>
      </w:r>
    </w:p>
    <w:p w:rsidR="004901B0" w:rsidRPr="00EB3222" w:rsidRDefault="004901B0" w:rsidP="004901B0">
      <w:pPr>
        <w:pStyle w:val="ListParagraph1"/>
        <w:numPr>
          <w:ilvl w:val="0"/>
          <w:numId w:val="37"/>
        </w:numPr>
        <w:adjustRightInd w:val="0"/>
        <w:snapToGrid w:val="0"/>
        <w:spacing w:after="0" w:line="240" w:lineRule="auto"/>
        <w:ind w:firstLineChars="0"/>
        <w:rPr>
          <w:szCs w:val="20"/>
        </w:rPr>
      </w:pPr>
      <w:r>
        <w:rPr>
          <w:szCs w:val="20"/>
        </w:rPr>
        <w:t xml:space="preserve">The </w:t>
      </w:r>
      <w:r w:rsidR="007D1B70">
        <w:rPr>
          <w:szCs w:val="20"/>
        </w:rPr>
        <w:t xml:space="preserve">number of SSB candidate positions within a </w:t>
      </w:r>
      <w:r>
        <w:rPr>
          <w:szCs w:val="20"/>
        </w:rPr>
        <w:t>DRS transmission window</w:t>
      </w:r>
      <w:r w:rsidR="007D1B70">
        <w:rPr>
          <w:szCs w:val="20"/>
        </w:rPr>
        <w:t>, and therefore the DRS transmission window size,</w:t>
      </w:r>
      <w:r>
        <w:rPr>
          <w:szCs w:val="20"/>
        </w:rPr>
        <w:t xml:space="preserve"> is not configurable.</w:t>
      </w:r>
    </w:p>
    <w:p w:rsidR="00325F7A" w:rsidRPr="00EB3222" w:rsidRDefault="00325F7A" w:rsidP="000117F4">
      <w:pPr>
        <w:pStyle w:val="ListParagraph1"/>
        <w:adjustRightInd w:val="0"/>
        <w:snapToGrid w:val="0"/>
        <w:spacing w:after="0" w:line="240" w:lineRule="auto"/>
        <w:ind w:left="0" w:firstLineChars="0" w:firstLine="0"/>
        <w:rPr>
          <w:szCs w:val="20"/>
        </w:rPr>
      </w:pPr>
    </w:p>
    <w:p w:rsidR="00BD6ADE" w:rsidRPr="00EB3222" w:rsidRDefault="00BD6ADE" w:rsidP="00BD6ADE">
      <w:pPr>
        <w:pStyle w:val="ListParagraph1"/>
        <w:adjustRightInd w:val="0"/>
        <w:snapToGrid w:val="0"/>
        <w:spacing w:after="0" w:line="240" w:lineRule="auto"/>
        <w:ind w:left="0" w:firstLineChars="0" w:firstLine="0"/>
        <w:rPr>
          <w:szCs w:val="20"/>
        </w:rPr>
      </w:pPr>
      <w:r w:rsidRPr="004901B0">
        <w:rPr>
          <w:szCs w:val="20"/>
          <w:highlight w:val="yellow"/>
        </w:rPr>
        <w:t>Proposal</w:t>
      </w:r>
      <w:r w:rsidRPr="00EB3222">
        <w:rPr>
          <w:szCs w:val="20"/>
        </w:rPr>
        <w:t>:</w:t>
      </w:r>
    </w:p>
    <w:p w:rsidR="00BD6ADE" w:rsidRDefault="00BD6ADE" w:rsidP="00BD6ADE">
      <w:pPr>
        <w:pStyle w:val="ListParagraph1"/>
        <w:numPr>
          <w:ilvl w:val="0"/>
          <w:numId w:val="11"/>
        </w:numPr>
        <w:adjustRightInd w:val="0"/>
        <w:snapToGrid w:val="0"/>
        <w:spacing w:after="0" w:line="240" w:lineRule="auto"/>
        <w:ind w:firstLineChars="0"/>
        <w:rPr>
          <w:ins w:id="31" w:author="Harada Hiroki" w:date="2019-05-14T12:38:00Z"/>
          <w:szCs w:val="20"/>
        </w:rPr>
      </w:pPr>
      <w:r w:rsidRPr="00EB3222">
        <w:rPr>
          <w:szCs w:val="20"/>
        </w:rPr>
        <w:t>If gNB sends SSB at SSB candidate position A, the gNB is not expected to transmit SSB at SSB candidate position A+X and above within the same DRS, where X=8, and A+X&lt;Y</w:t>
      </w:r>
    </w:p>
    <w:p w:rsidR="006832EA" w:rsidRPr="00CE6FF8" w:rsidRDefault="006832EA" w:rsidP="00BD6ADE">
      <w:pPr>
        <w:pStyle w:val="ListParagraph1"/>
        <w:numPr>
          <w:ilvl w:val="0"/>
          <w:numId w:val="11"/>
        </w:numPr>
        <w:adjustRightInd w:val="0"/>
        <w:snapToGrid w:val="0"/>
        <w:spacing w:after="0" w:line="240" w:lineRule="auto"/>
        <w:ind w:firstLineChars="0"/>
        <w:rPr>
          <w:ins w:id="32" w:author="Zhangjiayin" w:date="2019-05-14T23:52:00Z"/>
          <w:szCs w:val="20"/>
        </w:rPr>
      </w:pPr>
      <w:ins w:id="33" w:author="Harada Hiroki" w:date="2019-05-14T12:38:00Z">
        <w:r>
          <w:rPr>
            <w:rFonts w:eastAsia="MS Mincho" w:hint="eastAsia"/>
            <w:szCs w:val="20"/>
            <w:lang w:eastAsia="ja-JP"/>
          </w:rPr>
          <w:t>[</w:t>
        </w:r>
        <w:r>
          <w:rPr>
            <w:rFonts w:eastAsia="MS Mincho"/>
            <w:szCs w:val="20"/>
            <w:lang w:eastAsia="ja-JP"/>
          </w:rPr>
          <w:t xml:space="preserve">DCM] As discussed at the last meeting, we have </w:t>
        </w:r>
      </w:ins>
      <w:ins w:id="34" w:author="Harada Hiroki" w:date="2019-05-14T12:39:00Z">
        <w:r>
          <w:rPr>
            <w:rFonts w:eastAsia="MS Mincho"/>
            <w:szCs w:val="20"/>
            <w:lang w:eastAsia="ja-JP"/>
          </w:rPr>
          <w:t>concern on this proposal. We would like to support the DRS burst transmission with up to 8 DRS unit</w:t>
        </w:r>
      </w:ins>
      <w:ins w:id="35" w:author="Harada Hiroki" w:date="2019-05-14T12:40:00Z">
        <w:r>
          <w:rPr>
            <w:rFonts w:eastAsia="MS Mincho"/>
            <w:szCs w:val="20"/>
            <w:lang w:eastAsia="ja-JP"/>
          </w:rPr>
          <w:t>s</w:t>
        </w:r>
      </w:ins>
      <w:ins w:id="36" w:author="Harada Hiroki" w:date="2019-05-14T12:39:00Z">
        <w:r>
          <w:rPr>
            <w:rFonts w:eastAsia="MS Mincho"/>
            <w:szCs w:val="20"/>
            <w:lang w:eastAsia="ja-JP"/>
          </w:rPr>
          <w:t xml:space="preserve"> having one slot size for each</w:t>
        </w:r>
      </w:ins>
      <w:ins w:id="37" w:author="Harada Hiroki" w:date="2019-05-14T12:40:00Z">
        <w:r>
          <w:rPr>
            <w:rFonts w:eastAsia="MS Mincho"/>
            <w:szCs w:val="20"/>
            <w:lang w:eastAsia="ja-JP"/>
          </w:rPr>
          <w:t xml:space="preserve"> DRS unit. So, </w:t>
        </w:r>
      </w:ins>
      <w:ins w:id="38" w:author="Harada Hiroki" w:date="2019-05-14T12:41:00Z">
        <w:r>
          <w:rPr>
            <w:rFonts w:eastAsia="MS Mincho"/>
            <w:szCs w:val="20"/>
            <w:lang w:eastAsia="ja-JP"/>
          </w:rPr>
          <w:t xml:space="preserve">we are fine with the </w:t>
        </w:r>
      </w:ins>
      <w:ins w:id="39" w:author="Harada Hiroki" w:date="2019-05-14T12:40:00Z">
        <w:r>
          <w:rPr>
            <w:rFonts w:eastAsia="MS Mincho"/>
            <w:szCs w:val="20"/>
            <w:lang w:eastAsia="ja-JP"/>
          </w:rPr>
          <w:t xml:space="preserve">proposed text </w:t>
        </w:r>
      </w:ins>
      <w:ins w:id="40" w:author="Harada Hiroki" w:date="2019-05-14T12:41:00Z">
        <w:r>
          <w:rPr>
            <w:rFonts w:eastAsia="MS Mincho"/>
            <w:szCs w:val="20"/>
            <w:lang w:eastAsia="ja-JP"/>
          </w:rPr>
          <w:t xml:space="preserve">only for the case where DRS unit size is half-slot. For the case where DRS unit size is one-slot, </w:t>
        </w:r>
      </w:ins>
      <w:ins w:id="41" w:author="Harada Hiroki" w:date="2019-05-14T12:42:00Z">
        <w:r>
          <w:rPr>
            <w:rFonts w:eastAsia="MS Mincho"/>
            <w:szCs w:val="20"/>
            <w:lang w:eastAsia="ja-JP"/>
          </w:rPr>
          <w:t>if gNB sends SSB in slot A, the gNB is not expected to transmit SSB in slot A+X and above within</w:t>
        </w:r>
      </w:ins>
      <w:ins w:id="42" w:author="Harada Hiroki" w:date="2019-05-14T12:43:00Z">
        <w:r>
          <w:rPr>
            <w:rFonts w:eastAsia="MS Mincho"/>
            <w:szCs w:val="20"/>
            <w:lang w:eastAsia="ja-JP"/>
          </w:rPr>
          <w:t xml:space="preserve"> the same DRS, where X=8.</w:t>
        </w:r>
      </w:ins>
    </w:p>
    <w:p w:rsidR="00CE6FF8" w:rsidRPr="00EB3222" w:rsidDel="00CE6FF8" w:rsidRDefault="00CE6FF8" w:rsidP="00BD6ADE">
      <w:pPr>
        <w:pStyle w:val="ListParagraph1"/>
        <w:numPr>
          <w:ilvl w:val="0"/>
          <w:numId w:val="11"/>
        </w:numPr>
        <w:adjustRightInd w:val="0"/>
        <w:snapToGrid w:val="0"/>
        <w:spacing w:after="0" w:line="240" w:lineRule="auto"/>
        <w:ind w:firstLineChars="0"/>
        <w:rPr>
          <w:del w:id="43" w:author="Zhangjiayin" w:date="2019-05-14T23:55:00Z"/>
          <w:szCs w:val="20"/>
        </w:rPr>
      </w:pPr>
      <w:ins w:id="44" w:author="Zhangjiayin" w:date="2019-05-14T23:52:00Z">
        <w:r w:rsidRPr="00CE6FF8">
          <w:rPr>
            <w:rFonts w:eastAsia="MS Mincho"/>
            <w:szCs w:val="20"/>
            <w:lang w:eastAsia="ja-JP"/>
          </w:rPr>
          <w:t xml:space="preserve">[Huawei, HiSilicon] We </w:t>
        </w:r>
      </w:ins>
      <w:ins w:id="45" w:author="Zhangjiayin" w:date="2019-05-14T23:54:00Z">
        <w:r w:rsidRPr="00CE6FF8">
          <w:rPr>
            <w:rFonts w:eastAsia="MS Mincho"/>
            <w:szCs w:val="20"/>
            <w:lang w:eastAsia="ja-JP"/>
          </w:rPr>
          <w:t>think gNB should be allowed to transmit DRS with 8 beams where DRS unit</w:t>
        </w:r>
      </w:ins>
      <w:ins w:id="46" w:author="Zhangjiayin" w:date="2019-05-14T23:55:00Z">
        <w:r w:rsidRPr="00CE6FF8">
          <w:rPr>
            <w:rFonts w:eastAsia="MS Mincho"/>
            <w:szCs w:val="20"/>
            <w:lang w:eastAsia="ja-JP"/>
          </w:rPr>
          <w:t xml:space="preserve"> of each</w:t>
        </w:r>
      </w:ins>
      <w:ins w:id="47" w:author="Zhangjiayin" w:date="2019-05-14T23:54:00Z">
        <w:r>
          <w:rPr>
            <w:rFonts w:eastAsia="MS Mincho"/>
            <w:szCs w:val="20"/>
            <w:lang w:eastAsia="ja-JP"/>
          </w:rPr>
          <w:t xml:space="preserve"> beam </w:t>
        </w:r>
      </w:ins>
      <w:ins w:id="48" w:author="Zhangjiayin" w:date="2019-05-14T23:55:00Z">
        <w:r>
          <w:rPr>
            <w:rFonts w:eastAsia="MS Mincho"/>
            <w:szCs w:val="20"/>
            <w:lang w:eastAsia="ja-JP"/>
          </w:rPr>
          <w:t>1 slot.</w:t>
        </w:r>
      </w:ins>
    </w:p>
    <w:p w:rsidR="00BD6ADE" w:rsidRPr="00EB3222" w:rsidDel="00CE6FF8" w:rsidRDefault="00BD6ADE" w:rsidP="00BD6ADE">
      <w:pPr>
        <w:pStyle w:val="ListParagraph1"/>
        <w:numPr>
          <w:ilvl w:val="0"/>
          <w:numId w:val="11"/>
        </w:numPr>
        <w:adjustRightInd w:val="0"/>
        <w:snapToGrid w:val="0"/>
        <w:spacing w:after="0" w:line="240" w:lineRule="auto"/>
        <w:ind w:firstLineChars="0"/>
        <w:rPr>
          <w:del w:id="49" w:author="Zhangjiayin" w:date="2019-05-14T23:55:00Z"/>
          <w:lang w:eastAsia="x-none"/>
        </w:rPr>
      </w:pPr>
    </w:p>
    <w:p w:rsidR="00BD6ADE" w:rsidRPr="00EB3222" w:rsidRDefault="00BD6ADE" w:rsidP="00BD6ADE">
      <w:pPr>
        <w:rPr>
          <w:highlight w:val="yellow"/>
          <w:lang w:eastAsia="x-none"/>
        </w:rPr>
      </w:pPr>
      <w:del w:id="50" w:author="Zhangjiayin" w:date="2019-05-14T23:55:00Z">
        <w:r w:rsidRPr="00EB3222" w:rsidDel="00CE6FF8">
          <w:rPr>
            <w:highlight w:val="yellow"/>
            <w:lang w:eastAsia="x-none"/>
          </w:rPr>
          <w:delText>P</w:delText>
        </w:r>
      </w:del>
      <w:r w:rsidRPr="00EB3222">
        <w:rPr>
          <w:highlight w:val="yellow"/>
          <w:lang w:eastAsia="x-none"/>
        </w:rPr>
        <w:t>roposal from online:</w:t>
      </w:r>
    </w:p>
    <w:p w:rsidR="00BD6ADE" w:rsidRPr="00EB3222" w:rsidRDefault="00BD6ADE" w:rsidP="00BD6ADE">
      <w:pPr>
        <w:numPr>
          <w:ilvl w:val="0"/>
          <w:numId w:val="35"/>
        </w:numPr>
        <w:spacing w:after="0" w:line="240" w:lineRule="auto"/>
        <w:jc w:val="left"/>
        <w:rPr>
          <w:highlight w:val="yellow"/>
          <w:lang w:eastAsia="x-none"/>
        </w:rPr>
      </w:pPr>
      <w:r w:rsidRPr="00EB3222">
        <w:rPr>
          <w:highlight w:val="yellow"/>
          <w:lang w:eastAsia="x-none"/>
        </w:rPr>
        <w:t>If gNB sends the first SSB of a burst at SSB candidate position A, the gNB is not expected to transmit another SSB in the SSB burst at SSB candidate position A+8 and above within the DRS transmission window (Candidate positions cannot exceed Y)</w:t>
      </w:r>
    </w:p>
    <w:p w:rsidR="000117F4" w:rsidRPr="00EB3222" w:rsidRDefault="000117F4" w:rsidP="000117F4">
      <w:pPr>
        <w:pStyle w:val="ListParagraph1"/>
        <w:adjustRightInd w:val="0"/>
        <w:snapToGrid w:val="0"/>
        <w:spacing w:after="0" w:line="240" w:lineRule="auto"/>
        <w:ind w:left="0" w:firstLineChars="0" w:firstLine="0"/>
        <w:rPr>
          <w:szCs w:val="20"/>
        </w:rPr>
      </w:pPr>
    </w:p>
    <w:p w:rsidR="000117F4" w:rsidRPr="00EB3222" w:rsidRDefault="000117F4" w:rsidP="000117F4">
      <w:pPr>
        <w:pStyle w:val="ListParagraph1"/>
        <w:adjustRightInd w:val="0"/>
        <w:snapToGrid w:val="0"/>
        <w:spacing w:after="0" w:line="240" w:lineRule="auto"/>
        <w:ind w:left="0" w:firstLineChars="0" w:firstLine="0"/>
        <w:rPr>
          <w:szCs w:val="20"/>
        </w:rPr>
      </w:pPr>
    </w:p>
    <w:p w:rsidR="000117F4" w:rsidRPr="00EB3222" w:rsidRDefault="007D1B70" w:rsidP="000117F4">
      <w:pPr>
        <w:pStyle w:val="ListParagraph1"/>
        <w:adjustRightInd w:val="0"/>
        <w:snapToGrid w:val="0"/>
        <w:spacing w:after="0" w:line="240" w:lineRule="auto"/>
        <w:ind w:left="0" w:firstLineChars="0" w:firstLine="0"/>
        <w:rPr>
          <w:szCs w:val="20"/>
        </w:rPr>
      </w:pPr>
      <w:r w:rsidRPr="007D1B70">
        <w:rPr>
          <w:szCs w:val="20"/>
          <w:highlight w:val="yellow"/>
        </w:rPr>
        <w:t>Proposal:</w:t>
      </w:r>
    </w:p>
    <w:p w:rsidR="009A416D" w:rsidRPr="00EB3222" w:rsidRDefault="00693DDD">
      <w:pPr>
        <w:pStyle w:val="ListParagraph"/>
        <w:numPr>
          <w:ilvl w:val="0"/>
          <w:numId w:val="11"/>
        </w:numPr>
        <w:spacing w:after="0" w:line="288" w:lineRule="auto"/>
        <w:jc w:val="left"/>
        <w:rPr>
          <w:lang w:eastAsia="ja-JP"/>
        </w:rPr>
      </w:pPr>
      <w:r w:rsidRPr="00EB3222">
        <w:rPr>
          <w:lang w:eastAsia="ja-JP"/>
        </w:rPr>
        <w:t xml:space="preserve">Maximum number of actually transmitted SS/PBCH blocks within the DRS transmission window is selected as one of the following: </w:t>
      </w:r>
    </w:p>
    <w:p w:rsidR="009A416D" w:rsidRPr="00EB3222" w:rsidRDefault="00693DDD">
      <w:pPr>
        <w:pStyle w:val="ListParagraph"/>
        <w:numPr>
          <w:ilvl w:val="1"/>
          <w:numId w:val="11"/>
        </w:numPr>
        <w:spacing w:after="0" w:line="288" w:lineRule="auto"/>
        <w:jc w:val="left"/>
        <w:rPr>
          <w:lang w:eastAsia="ja-JP"/>
        </w:rPr>
      </w:pPr>
      <w:r w:rsidRPr="00EB3222">
        <w:rPr>
          <w:lang w:eastAsia="ja-JP"/>
        </w:rPr>
        <w:t>Opt1: X = 2 for 15 kHz SSB SCS, X = 4 for 30 kHz SSB SCS</w:t>
      </w:r>
    </w:p>
    <w:p w:rsidR="009A416D" w:rsidRPr="00EB3222" w:rsidRDefault="00693DDD">
      <w:pPr>
        <w:pStyle w:val="ListParagraph"/>
        <w:numPr>
          <w:ilvl w:val="1"/>
          <w:numId w:val="11"/>
        </w:numPr>
        <w:spacing w:after="0" w:line="288" w:lineRule="auto"/>
        <w:jc w:val="left"/>
        <w:rPr>
          <w:lang w:eastAsia="ja-JP"/>
        </w:rPr>
      </w:pPr>
      <w:r w:rsidRPr="00EB3222">
        <w:rPr>
          <w:lang w:eastAsia="ja-JP"/>
        </w:rPr>
        <w:t>Opt2: X = 8 for 15/30 kHz SCS</w:t>
      </w:r>
    </w:p>
    <w:p w:rsidR="009A416D" w:rsidRPr="00EB3222" w:rsidRDefault="00693DDD">
      <w:pPr>
        <w:pStyle w:val="ListParagraph"/>
        <w:numPr>
          <w:ilvl w:val="2"/>
          <w:numId w:val="11"/>
        </w:numPr>
        <w:spacing w:after="0" w:line="288" w:lineRule="auto"/>
        <w:contextualSpacing w:val="0"/>
        <w:rPr>
          <w:lang w:eastAsia="ja-JP"/>
        </w:rPr>
      </w:pPr>
      <w:r w:rsidRPr="00EB3222">
        <w:rPr>
          <w:lang w:eastAsia="ja-JP"/>
        </w:rPr>
        <w:t>Duration of the transmitted DRS within the window is up to 1 ms when employing Cat-2 LBT</w:t>
      </w:r>
    </w:p>
    <w:p w:rsidR="009A416D" w:rsidRPr="00EB3222" w:rsidRDefault="009A416D" w:rsidP="00706A74">
      <w:pPr>
        <w:ind w:left="0" w:firstLine="0"/>
        <w:rPr>
          <w:b/>
          <w:u w:val="single"/>
        </w:rPr>
      </w:pPr>
    </w:p>
    <w:p w:rsidR="009A416D" w:rsidRPr="00EB3222" w:rsidRDefault="00693DDD">
      <w:pPr>
        <w:pStyle w:val="Heading2"/>
        <w:rPr>
          <w:sz w:val="22"/>
          <w:lang w:val="en-US"/>
        </w:rPr>
      </w:pPr>
      <w:r w:rsidRPr="00EB3222">
        <w:rPr>
          <w:sz w:val="22"/>
          <w:lang w:val="en-US"/>
        </w:rPr>
        <w:t>Timing and QCL determination</w:t>
      </w:r>
    </w:p>
    <w:p w:rsidR="006F4B2C" w:rsidRPr="00EB3222" w:rsidRDefault="006F4B2C" w:rsidP="006F4B2C">
      <w:pPr>
        <w:rPr>
          <w:lang w:eastAsia="x-none"/>
        </w:rPr>
      </w:pPr>
      <w:r w:rsidRPr="00EB3222">
        <w:rPr>
          <w:lang w:eastAsia="x-none"/>
        </w:rPr>
        <w:t>The following agreement was recorded in RAN1#96BIS:</w:t>
      </w:r>
    </w:p>
    <w:p w:rsidR="006F4B2C" w:rsidRPr="00EB3222" w:rsidRDefault="006F4B2C" w:rsidP="006F4B2C">
      <w:pPr>
        <w:rPr>
          <w:lang w:eastAsia="x-none"/>
        </w:rPr>
      </w:pPr>
      <w:r w:rsidRPr="00EB3222">
        <w:rPr>
          <w:highlight w:val="green"/>
          <w:lang w:eastAsia="x-none"/>
        </w:rPr>
        <w:t>Agreement:</w:t>
      </w:r>
    </w:p>
    <w:p w:rsidR="006F4B2C" w:rsidRPr="00EB3222" w:rsidRDefault="006F4B2C" w:rsidP="006F4B2C">
      <w:pPr>
        <w:rPr>
          <w:lang w:eastAsia="x-none"/>
        </w:rPr>
      </w:pPr>
      <w:r w:rsidRPr="00EB3222">
        <w:rPr>
          <w:lang w:eastAsia="x-none"/>
        </w:rPr>
        <w:t>UE determines serving cell timing from the detected SSB candidate position, where the SSB candidate positions within the DRS transmission window are indexed from 0,…,Y-1 (Y = 10 for 15 kHz SCS and Y = 20 for 30 kHz SCS).</w:t>
      </w:r>
    </w:p>
    <w:p w:rsidR="006F4B2C" w:rsidRPr="00EB3222" w:rsidRDefault="006F4B2C" w:rsidP="006F4B2C"/>
    <w:p w:rsidR="009A416D" w:rsidRPr="00EB3222" w:rsidRDefault="00693DDD">
      <w:pPr>
        <w:rPr>
          <w:b/>
          <w:u w:val="single"/>
        </w:rPr>
      </w:pPr>
      <w:r w:rsidRPr="00EB3222">
        <w:rPr>
          <w:b/>
          <w:u w:val="single"/>
        </w:rPr>
        <w:lastRenderedPageBreak/>
        <w:t>Serving cell timing determination:</w:t>
      </w:r>
    </w:p>
    <w:p w:rsidR="009A416D" w:rsidRPr="00EB3222" w:rsidRDefault="00693DDD">
      <w:pPr>
        <w:pStyle w:val="ListParagraph"/>
        <w:numPr>
          <w:ilvl w:val="0"/>
          <w:numId w:val="12"/>
        </w:numPr>
      </w:pPr>
      <w:r w:rsidRPr="00EB3222">
        <w:t>Alt-1a: The candidate SSB positions within the DRS transmission window are indexed from 0,…,Y-1 using 3 bits in PBCH DMRS sequence and [2] bits in PBCH payload. UE determines serving cell timing from the SSB candidate position index based on Rel-15 procedure.</w:t>
      </w:r>
    </w:p>
    <w:p w:rsidR="009A416D" w:rsidRPr="00EB3222" w:rsidRDefault="00693DDD">
      <w:pPr>
        <w:pStyle w:val="ListParagraph"/>
        <w:numPr>
          <w:ilvl w:val="1"/>
          <w:numId w:val="12"/>
        </w:numPr>
      </w:pPr>
      <w:r w:rsidRPr="00EB3222">
        <w:t>FFS: inclusion of half-frame indicator bit.</w:t>
      </w:r>
    </w:p>
    <w:p w:rsidR="009A416D" w:rsidRDefault="00693DDD">
      <w:pPr>
        <w:pStyle w:val="ListParagraph"/>
        <w:numPr>
          <w:ilvl w:val="2"/>
          <w:numId w:val="12"/>
        </w:numPr>
        <w:rPr>
          <w:ins w:id="51" w:author="Robert, Michel (Nokia - FR/Paris-Saclay)" w:date="2019-05-13T21:18:00Z"/>
        </w:rPr>
      </w:pPr>
      <w:r w:rsidRPr="00EB3222">
        <w:t>Support: Qualcomm, Ericsson, Fujitsu, Sharp, Intel (though PBCH soft-combining complexity is increased), WILUS, OPPO, Xiaomi, vivo, Potevio, NTT Docomo, ZTE, Sanechips, Spreadtrum</w:t>
      </w:r>
      <w:r w:rsidR="00FC6BC6" w:rsidRPr="00EB3222">
        <w:t>, Sony</w:t>
      </w:r>
    </w:p>
    <w:p w:rsidR="002B6EB4" w:rsidRPr="00EB3222" w:rsidRDefault="002B6EB4">
      <w:pPr>
        <w:pStyle w:val="ListParagraph"/>
        <w:numPr>
          <w:ilvl w:val="2"/>
          <w:numId w:val="12"/>
        </w:numPr>
      </w:pPr>
      <w:ins w:id="52" w:author="Robert, Michel (Nokia - FR/Paris-Saclay)" w:date="2019-05-13T21:18:00Z">
        <w:r>
          <w:t>Concern: Nokia</w:t>
        </w:r>
      </w:ins>
      <w:ins w:id="53" w:author="Robert, Michel (Nokia - FR/Paris-Saclay)" w:date="2019-05-13T21:31:00Z">
        <w:r w:rsidR="00C542A0">
          <w:t xml:space="preserve">, </w:t>
        </w:r>
      </w:ins>
      <w:ins w:id="54" w:author="Robert, Michel (Nokia - FR/Paris-Saclay)" w:date="2019-05-13T21:18:00Z">
        <w:r>
          <w:t xml:space="preserve">NSB: the NR-U TR clearly states that </w:t>
        </w:r>
      </w:ins>
      <w:ins w:id="55" w:author="Robert, Michel (Nokia - FR/Paris-Saclay)" w:date="2019-05-13T21:19:00Z">
        <w:r>
          <w:t xml:space="preserve">there is no restriction </w:t>
        </w:r>
      </w:ins>
      <w:ins w:id="56" w:author="Robert, Michel (Nokia - FR/Paris-Saclay)" w:date="2019-05-13T21:20:00Z">
        <w:r>
          <w:t xml:space="preserve">versus the NR Rel-15 baseline regarding the number of beams to be managed. Hence we do not </w:t>
        </w:r>
      </w:ins>
      <w:ins w:id="57" w:author="Robert, Michel (Nokia - FR/Paris-Saclay)" w:date="2019-05-13T21:21:00Z">
        <w:r>
          <w:t>see any reason to restrict Q to 1,2,4,8.</w:t>
        </w:r>
      </w:ins>
    </w:p>
    <w:p w:rsidR="009A416D" w:rsidRPr="00EB3222" w:rsidRDefault="00693DDD">
      <w:pPr>
        <w:pStyle w:val="ListParagraph"/>
        <w:numPr>
          <w:ilvl w:val="0"/>
          <w:numId w:val="12"/>
        </w:numPr>
      </w:pPr>
      <w:r w:rsidRPr="00EB3222">
        <w:t xml:space="preserve">Alt-1b: </w:t>
      </w:r>
      <w:r w:rsidRPr="00EB3222">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EB3222">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EB3222">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EB3222">
        <w:rPr>
          <w:rFonts w:eastAsia="Times New Roman"/>
          <w:lang w:eastAsia="fi-FI"/>
        </w:rPr>
        <w:t xml:space="preserve"> and given by the number of transmitted beams </w:t>
      </w:r>
      <w:r w:rsidR="00855DA5" w:rsidRPr="00EB3222">
        <w:rPr>
          <w:rFonts w:eastAsia="Times New Roman"/>
          <w:lang w:eastAsia="fi-FI"/>
        </w:rPr>
        <w:t>Q</w:t>
      </w:r>
      <w:r w:rsidRPr="00EB3222">
        <w:rPr>
          <w:rFonts w:eastAsia="Times New Roman"/>
          <w:lang w:eastAsia="fi-FI"/>
        </w:rPr>
        <w:t xml:space="preserve"> as the maximum integer multiple of the number of transmitted beams per cell </w:t>
      </w:r>
      <m:oMath>
        <m:r>
          <m:rPr>
            <m:sty m:val="p"/>
          </m:rPr>
          <w:rPr>
            <w:rFonts w:ascii="Cambria Math" w:eastAsia="Times New Roman" w:hAnsi="Cambria Math"/>
            <w:lang w:eastAsia="fi-FI"/>
          </w:rPr>
          <m:t>Q*i</m:t>
        </m:r>
      </m:oMath>
      <w:r w:rsidRPr="00EB3222">
        <w:rPr>
          <w:rFonts w:eastAsia="Times New Roman"/>
          <w:lang w:eastAsia="fi-FI"/>
        </w:rPr>
        <w:t xml:space="preserve">, subject to </w:t>
      </w:r>
      <m:oMath>
        <m:r>
          <m:rPr>
            <m:sty m:val="p"/>
          </m:rPr>
          <w:rPr>
            <w:rFonts w:ascii="Cambria Math" w:eastAsia="Times New Roman" w:hAnsi="Cambria Math"/>
            <w:lang w:eastAsia="fi-FI"/>
          </w:rPr>
          <m:t>Q*i≤S</m:t>
        </m:r>
      </m:oMath>
      <w:r w:rsidRPr="00EB3222">
        <w:rPr>
          <w:rFonts w:eastAsia="Times New Roman"/>
          <w:lang w:eastAsia="fi-FI"/>
        </w:rPr>
        <w:t>_tot, and s denotes the DMRS sequence index.</w:t>
      </w:r>
    </w:p>
    <w:p w:rsidR="009A416D" w:rsidRPr="00EB3222" w:rsidRDefault="00693DDD">
      <w:pPr>
        <w:pStyle w:val="ListParagraph"/>
        <w:numPr>
          <w:ilvl w:val="1"/>
          <w:numId w:val="11"/>
        </w:numPr>
      </w:pPr>
      <w:r w:rsidRPr="00EB3222">
        <w:rPr>
          <w:rFonts w:eastAsia="Times New Roman"/>
          <w:lang w:eastAsia="fi-FI"/>
        </w:rPr>
        <w:t>Support: Nokia, NSB</w:t>
      </w:r>
      <w:r w:rsidR="00855DA5" w:rsidRPr="00EB3222">
        <w:rPr>
          <w:rFonts w:eastAsia="Times New Roman"/>
          <w:lang w:eastAsia="fi-FI"/>
        </w:rPr>
        <w:t xml:space="preserve"> (Q in MIB, cycle index c in PBCH payload)</w:t>
      </w:r>
      <w:r w:rsidRPr="00EB3222">
        <w:rPr>
          <w:rFonts w:eastAsia="Times New Roman"/>
          <w:lang w:eastAsia="fi-FI"/>
        </w:rPr>
        <w:t xml:space="preserve">, </w:t>
      </w:r>
      <w:del w:id="58" w:author="Harada Hiroki" w:date="2019-05-14T12:46:00Z">
        <w:r w:rsidRPr="00EB3222" w:rsidDel="00756F84">
          <w:rPr>
            <w:rFonts w:eastAsia="Times New Roman"/>
            <w:lang w:eastAsia="fi-FI"/>
          </w:rPr>
          <w:delText xml:space="preserve">NTT DOCOMO, </w:delText>
        </w:r>
      </w:del>
      <w:r w:rsidRPr="00EB3222">
        <w:rPr>
          <w:rFonts w:eastAsia="Times New Roman"/>
          <w:lang w:eastAsia="fi-FI"/>
        </w:rPr>
        <w:t>Huawei, HiSilicon (same PBCH DMRS for same QCL assumption</w:t>
      </w:r>
      <w:ins w:id="59" w:author="Zhangjiayin" w:date="2019-05-14T23:55:00Z">
        <w:r w:rsidR="00CE6FF8">
          <w:rPr>
            <w:rFonts w:eastAsia="Times New Roman"/>
            <w:lang w:eastAsia="fi-FI"/>
          </w:rPr>
          <w:t>,</w:t>
        </w:r>
        <w:r w:rsidR="00CE6FF8" w:rsidRPr="00CE6FF8">
          <w:rPr>
            <w:rFonts w:eastAsia="Times New Roman"/>
            <w:lang w:eastAsia="fi-FI"/>
          </w:rPr>
          <w:t xml:space="preserve"> </w:t>
        </w:r>
        <w:r w:rsidR="00CE6FF8">
          <w:rPr>
            <w:rFonts w:eastAsia="Times New Roman"/>
            <w:lang w:eastAsia="fi-FI"/>
          </w:rPr>
          <w:t>Q in PBCH payload for timing acquisition</w:t>
        </w:r>
      </w:ins>
      <w:r w:rsidRPr="00EB3222">
        <w:rPr>
          <w:rFonts w:eastAsia="Times New Roman"/>
          <w:lang w:eastAsia="fi-FI"/>
        </w:rPr>
        <w:t xml:space="preserve">), vivo, </w:t>
      </w:r>
      <w:r w:rsidR="00FC6BC6" w:rsidRPr="00EB3222">
        <w:rPr>
          <w:rFonts w:eastAsia="Times New Roman"/>
          <w:lang w:eastAsia="fi-FI"/>
        </w:rPr>
        <w:t>Sony</w:t>
      </w:r>
    </w:p>
    <w:p w:rsidR="009A416D" w:rsidRPr="00EB3222" w:rsidRDefault="00693DDD">
      <w:pPr>
        <w:pStyle w:val="ListParagraph"/>
        <w:numPr>
          <w:ilvl w:val="1"/>
          <w:numId w:val="11"/>
        </w:numPr>
      </w:pPr>
      <w:r w:rsidRPr="00EB3222">
        <w:rPr>
          <w:rFonts w:eastAsia="Times New Roman"/>
          <w:lang w:eastAsia="fi-FI"/>
        </w:rPr>
        <w:t>Concerns: Intel (Increase in hypotheses for PBCH DMRS detection)</w:t>
      </w:r>
    </w:p>
    <w:p w:rsidR="009A416D" w:rsidRPr="00EB3222" w:rsidRDefault="00693DDD">
      <w:pPr>
        <w:pStyle w:val="ListParagraph"/>
        <w:numPr>
          <w:ilvl w:val="1"/>
          <w:numId w:val="11"/>
        </w:numPr>
      </w:pPr>
      <w:r w:rsidRPr="00EB3222">
        <w:rPr>
          <w:rFonts w:eastAsia="Times New Roman"/>
          <w:lang w:eastAsia="fi-FI"/>
        </w:rPr>
        <w:t>Note: Alt-1a and Alt-1b are equivalent for Q= 1, 2, 4, 8</w:t>
      </w:r>
    </w:p>
    <w:p w:rsidR="009A416D" w:rsidRPr="00EB3222" w:rsidRDefault="00693DDD">
      <w:pPr>
        <w:pStyle w:val="ListParagraph"/>
        <w:numPr>
          <w:ilvl w:val="0"/>
          <w:numId w:val="12"/>
        </w:numPr>
      </w:pPr>
      <w:r w:rsidRPr="00EB3222">
        <w:rPr>
          <w:rFonts w:eastAsia="MS Mincho" w:hint="eastAsia"/>
          <w:lang w:eastAsia="ja-JP"/>
        </w:rPr>
        <w:t>A</w:t>
      </w:r>
      <w:r w:rsidRPr="00EB3222">
        <w:rPr>
          <w:rFonts w:eastAsia="MS Mincho"/>
          <w:lang w:eastAsia="ja-JP"/>
        </w:rPr>
        <w:t>lt-1</w:t>
      </w:r>
      <w:ins w:id="60" w:author="Harada Hiroki" w:date="2019-05-14T12:50:00Z">
        <w:r w:rsidR="00756F84">
          <w:rPr>
            <w:rFonts w:eastAsia="MS Mincho"/>
            <w:lang w:eastAsia="ja-JP"/>
          </w:rPr>
          <w:t>b’</w:t>
        </w:r>
      </w:ins>
      <w:del w:id="61" w:author="Harada Hiroki" w:date="2019-05-14T12:50:00Z">
        <w:r w:rsidRPr="00EB3222" w:rsidDel="00756F84">
          <w:rPr>
            <w:rFonts w:eastAsia="MS Mincho"/>
            <w:lang w:eastAsia="ja-JP"/>
          </w:rPr>
          <w:delText>c</w:delText>
        </w:r>
      </w:del>
      <w:r w:rsidRPr="00EB3222">
        <w:rPr>
          <w:rFonts w:eastAsia="MS Mincho"/>
          <w:lang w:eastAsia="ja-JP"/>
        </w:rPr>
        <w:t xml:space="preserve">: UE determines the timing within half-frame based on PBCH DMRS sequence pattern and information carried in PBCH payload. PBCH DMRS sequence pattern reflects “effective SSB index” </w:t>
      </w:r>
      <w:r w:rsidR="00C46C25" w:rsidRPr="00EB3222">
        <w:rPr>
          <w:rFonts w:eastAsia="MS Mincho"/>
          <w:lang w:eastAsia="ja-JP"/>
        </w:rPr>
        <w:t>(effective index is between 0 and</w:t>
      </w:r>
      <w:r w:rsidR="006336AE" w:rsidRPr="00EB3222">
        <w:rPr>
          <w:rFonts w:eastAsia="MS Mincho"/>
          <w:lang w:eastAsia="ja-JP"/>
        </w:rPr>
        <w:t xml:space="preserve"> N</w:t>
      </w:r>
      <w:r w:rsidR="00C46C25" w:rsidRPr="00EB3222">
        <w:rPr>
          <w:rFonts w:eastAsia="MS Mincho"/>
          <w:lang w:eastAsia="ja-JP"/>
        </w:rPr>
        <w:t>-1</w:t>
      </w:r>
      <w:r w:rsidR="006336AE" w:rsidRPr="00EB3222">
        <w:rPr>
          <w:rFonts w:eastAsia="MS Mincho"/>
          <w:lang w:eastAsia="ja-JP"/>
        </w:rPr>
        <w:t xml:space="preserve"> where N is </w:t>
      </w:r>
      <w:ins w:id="62" w:author="Harada Hiroki" w:date="2019-05-14T13:00:00Z">
        <w:r w:rsidR="00E17D37">
          <w:rPr>
            <w:rFonts w:eastAsia="MS Mincho"/>
            <w:lang w:eastAsia="ja-JP"/>
          </w:rPr>
          <w:t xml:space="preserve">related to </w:t>
        </w:r>
      </w:ins>
      <w:r w:rsidR="006336AE" w:rsidRPr="00EB3222">
        <w:rPr>
          <w:rFonts w:eastAsia="MS Mincho"/>
          <w:lang w:eastAsia="ja-JP"/>
        </w:rPr>
        <w:t>number of actually transmitted SSBs</w:t>
      </w:r>
      <w:r w:rsidR="00C46C25" w:rsidRPr="00EB3222">
        <w:rPr>
          <w:rFonts w:eastAsia="MS Mincho"/>
          <w:lang w:eastAsia="ja-JP"/>
        </w:rPr>
        <w:t xml:space="preserve">) </w:t>
      </w:r>
      <w:r w:rsidRPr="00EB3222">
        <w:rPr>
          <w:rFonts w:eastAsia="MS Mincho"/>
          <w:lang w:eastAsia="ja-JP"/>
        </w:rPr>
        <w:t xml:space="preserve">and hence it is cyclically mapped to candidate positions according to the </w:t>
      </w:r>
      <w:del w:id="63" w:author="Harada Hiroki" w:date="2019-05-14T13:01:00Z">
        <w:r w:rsidRPr="00EB3222" w:rsidDel="00E17D37">
          <w:rPr>
            <w:rFonts w:eastAsia="MS Mincho"/>
            <w:lang w:eastAsia="ja-JP"/>
          </w:rPr>
          <w:delText>number of transmitted beams</w:delText>
        </w:r>
      </w:del>
      <w:ins w:id="64" w:author="Harada Hiroki" w:date="2019-05-14T13:01:00Z">
        <w:r w:rsidR="00E17D37">
          <w:rPr>
            <w:rFonts w:eastAsia="MS Mincho"/>
            <w:lang w:eastAsia="ja-JP"/>
          </w:rPr>
          <w:t>value of N</w:t>
        </w:r>
      </w:ins>
      <w:r w:rsidRPr="00EB3222">
        <w:rPr>
          <w:rFonts w:eastAsia="MS Mincho"/>
          <w:lang w:eastAsia="ja-JP"/>
        </w:rPr>
        <w:t xml:space="preserve">. PBCH payload carries </w:t>
      </w:r>
      <w:ins w:id="65" w:author="Harada Hiroki" w:date="2019-05-14T12:52:00Z">
        <w:r w:rsidR="00756F84">
          <w:rPr>
            <w:rFonts w:eastAsia="MS Mincho"/>
            <w:lang w:eastAsia="ja-JP"/>
          </w:rPr>
          <w:t xml:space="preserve">remaining </w:t>
        </w:r>
      </w:ins>
      <w:r w:rsidRPr="00EB3222">
        <w:rPr>
          <w:rFonts w:eastAsia="MS Mincho"/>
          <w:lang w:eastAsia="ja-JP"/>
        </w:rPr>
        <w:t xml:space="preserve">information </w:t>
      </w:r>
      <w:del w:id="66" w:author="Harada Hiroki" w:date="2019-05-14T12:52:00Z">
        <w:r w:rsidRPr="00EB3222" w:rsidDel="00756F84">
          <w:rPr>
            <w:rFonts w:eastAsia="MS Mincho"/>
            <w:lang w:eastAsia="ja-JP"/>
          </w:rPr>
          <w:delText>regarding the number of transmitted beams and the position index at the start of current DRS burst</w:delText>
        </w:r>
      </w:del>
      <w:ins w:id="67" w:author="Harada Hiroki" w:date="2019-05-14T12:52:00Z">
        <w:r w:rsidR="00756F84">
          <w:rPr>
            <w:rFonts w:eastAsia="MS Mincho"/>
            <w:lang w:eastAsia="ja-JP"/>
          </w:rPr>
          <w:t xml:space="preserve">to derive </w:t>
        </w:r>
      </w:ins>
      <w:ins w:id="68" w:author="Harada Hiroki" w:date="2019-05-14T12:53:00Z">
        <w:r w:rsidR="00756F84">
          <w:rPr>
            <w:rFonts w:eastAsia="MS Mincho"/>
            <w:lang w:eastAsia="ja-JP"/>
          </w:rPr>
          <w:t xml:space="preserve">candidate position index of the detected SSB, i.e., </w:t>
        </w:r>
        <w:r w:rsidR="00E17D37">
          <w:rPr>
            <w:rFonts w:eastAsia="MS Mincho"/>
            <w:lang w:eastAsia="ja-JP"/>
          </w:rPr>
          <w:t xml:space="preserve">value </w:t>
        </w:r>
      </w:ins>
      <w:ins w:id="69" w:author="Harada Hiroki" w:date="2019-05-14T12:54:00Z">
        <w:r w:rsidR="00E17D37">
          <w:rPr>
            <w:rFonts w:eastAsia="MS Mincho"/>
            <w:lang w:eastAsia="ja-JP"/>
          </w:rPr>
          <w:t xml:space="preserve">of N </w:t>
        </w:r>
      </w:ins>
      <w:ins w:id="70" w:author="Harada Hiroki" w:date="2019-05-14T12:53:00Z">
        <w:r w:rsidR="00E17D37">
          <w:rPr>
            <w:rFonts w:eastAsia="MS Mincho"/>
            <w:lang w:eastAsia="ja-JP"/>
          </w:rPr>
          <w:t xml:space="preserve">in MIB and </w:t>
        </w:r>
      </w:ins>
      <w:ins w:id="71" w:author="Harada Hiroki" w:date="2019-05-14T12:54:00Z">
        <w:r w:rsidR="00E17D37">
          <w:rPr>
            <w:rFonts w:eastAsia="MS Mincho"/>
            <w:lang w:eastAsia="ja-JP"/>
          </w:rPr>
          <w:t>index of “candidate position group</w:t>
        </w:r>
      </w:ins>
      <w:ins w:id="72" w:author="Harada Hiroki" w:date="2019-05-14T12:55:00Z">
        <w:r w:rsidR="00E17D37">
          <w:rPr>
            <w:rFonts w:eastAsia="MS Mincho"/>
            <w:lang w:eastAsia="ja-JP"/>
          </w:rPr>
          <w:t>”</w:t>
        </w:r>
      </w:ins>
      <w:ins w:id="73" w:author="Harada Hiroki" w:date="2019-05-14T12:54:00Z">
        <w:r w:rsidR="00E17D37">
          <w:rPr>
            <w:rFonts w:eastAsia="MS Mincho"/>
            <w:lang w:eastAsia="ja-JP"/>
          </w:rPr>
          <w:t xml:space="preserve"> consisting of N candidate positions</w:t>
        </w:r>
      </w:ins>
      <w:ins w:id="74" w:author="Harada Hiroki" w:date="2019-05-14T12:57:00Z">
        <w:r w:rsidR="00E17D37">
          <w:rPr>
            <w:rFonts w:eastAsia="MS Mincho"/>
            <w:lang w:eastAsia="ja-JP"/>
          </w:rPr>
          <w:t xml:space="preserve"> (it is called as “cycle index” in </w:t>
        </w:r>
      </w:ins>
      <w:ins w:id="75" w:author="Harada Hiroki" w:date="2019-05-14T12:58:00Z">
        <w:r w:rsidR="00E17D37">
          <w:rPr>
            <w:rFonts w:eastAsia="MS Mincho"/>
            <w:lang w:eastAsia="ja-JP"/>
          </w:rPr>
          <w:t>Huawei’s contribution</w:t>
        </w:r>
      </w:ins>
      <w:ins w:id="76" w:author="Harada Hiroki" w:date="2019-05-14T12:57:00Z">
        <w:r w:rsidR="00E17D37">
          <w:rPr>
            <w:rFonts w:eastAsia="MS Mincho"/>
            <w:lang w:eastAsia="ja-JP"/>
          </w:rPr>
          <w:t>)</w:t>
        </w:r>
      </w:ins>
      <w:ins w:id="77" w:author="Harada Hiroki" w:date="2019-05-14T13:05:00Z">
        <w:r w:rsidR="00497A7D">
          <w:rPr>
            <w:rFonts w:eastAsia="MS Mincho"/>
            <w:lang w:eastAsia="ja-JP"/>
          </w:rPr>
          <w:t xml:space="preserve"> in PBCH payload</w:t>
        </w:r>
      </w:ins>
      <w:r w:rsidRPr="00EB3222">
        <w:rPr>
          <w:rFonts w:eastAsia="MS Mincho"/>
          <w:lang w:eastAsia="ja-JP"/>
        </w:rPr>
        <w:t>.</w:t>
      </w:r>
    </w:p>
    <w:p w:rsidR="00FC6BC6" w:rsidRPr="00E17D37" w:rsidRDefault="00FC6BC6" w:rsidP="00FC6BC6">
      <w:pPr>
        <w:pStyle w:val="ListParagraph"/>
        <w:numPr>
          <w:ilvl w:val="1"/>
          <w:numId w:val="12"/>
        </w:numPr>
        <w:rPr>
          <w:ins w:id="78" w:author="Harada Hiroki" w:date="2019-05-14T12:59:00Z"/>
        </w:rPr>
      </w:pPr>
      <w:r w:rsidRPr="00EB3222">
        <w:rPr>
          <w:rFonts w:eastAsia="MS Mincho"/>
          <w:lang w:eastAsia="ja-JP"/>
        </w:rPr>
        <w:t>Note: Alt-1</w:t>
      </w:r>
      <w:ins w:id="79" w:author="Harada Hiroki" w:date="2019-05-14T12:55:00Z">
        <w:r w:rsidR="00E17D37">
          <w:rPr>
            <w:rFonts w:eastAsia="MS Mincho"/>
            <w:lang w:eastAsia="ja-JP"/>
          </w:rPr>
          <w:t>b’</w:t>
        </w:r>
      </w:ins>
      <w:del w:id="80" w:author="Harada Hiroki" w:date="2019-05-14T12:55:00Z">
        <w:r w:rsidRPr="00EB3222" w:rsidDel="00E17D37">
          <w:rPr>
            <w:rFonts w:eastAsia="MS Mincho"/>
            <w:lang w:eastAsia="ja-JP"/>
          </w:rPr>
          <w:delText>c</w:delText>
        </w:r>
      </w:del>
      <w:r w:rsidRPr="00EB3222">
        <w:rPr>
          <w:rFonts w:eastAsia="MS Mincho"/>
          <w:lang w:eastAsia="ja-JP"/>
        </w:rPr>
        <w:t xml:space="preserve"> is equivalent to Alt-1a</w:t>
      </w:r>
      <w:ins w:id="81" w:author="Harada Hiroki" w:date="2019-05-14T12:55:00Z">
        <w:r w:rsidR="00E17D37">
          <w:rPr>
            <w:rFonts w:eastAsia="MS Mincho"/>
            <w:lang w:eastAsia="ja-JP"/>
          </w:rPr>
          <w:t xml:space="preserve"> and Alt-1b</w:t>
        </w:r>
      </w:ins>
      <w:r w:rsidRPr="00EB3222">
        <w:rPr>
          <w:rFonts w:eastAsia="MS Mincho"/>
          <w:lang w:eastAsia="ja-JP"/>
        </w:rPr>
        <w:t xml:space="preserve"> for N=X=8.</w:t>
      </w:r>
    </w:p>
    <w:p w:rsidR="00E17D37" w:rsidRPr="00EB3222" w:rsidRDefault="00E17D37" w:rsidP="00FC6BC6">
      <w:pPr>
        <w:pStyle w:val="ListParagraph"/>
        <w:numPr>
          <w:ilvl w:val="1"/>
          <w:numId w:val="12"/>
        </w:numPr>
      </w:pPr>
      <w:ins w:id="82" w:author="Harada Hiroki" w:date="2019-05-14T12:59:00Z">
        <w:r>
          <w:rPr>
            <w:rFonts w:eastAsia="MS Mincho" w:hint="eastAsia"/>
            <w:lang w:eastAsia="ja-JP"/>
          </w:rPr>
          <w:t>N</w:t>
        </w:r>
        <w:r>
          <w:rPr>
            <w:rFonts w:eastAsia="MS Mincho"/>
            <w:lang w:eastAsia="ja-JP"/>
          </w:rPr>
          <w:t xml:space="preserve">ote: </w:t>
        </w:r>
      </w:ins>
      <w:ins w:id="83" w:author="Harada Hiroki" w:date="2019-05-14T13:01:00Z">
        <w:r>
          <w:rPr>
            <w:rFonts w:eastAsia="MS Mincho"/>
            <w:lang w:eastAsia="ja-JP"/>
          </w:rPr>
          <w:t xml:space="preserve">N can be same or different from number of </w:t>
        </w:r>
      </w:ins>
      <w:ins w:id="84" w:author="Harada Hiroki" w:date="2019-05-14T13:02:00Z">
        <w:r>
          <w:rPr>
            <w:rFonts w:eastAsia="MS Mincho"/>
            <w:lang w:eastAsia="ja-JP"/>
          </w:rPr>
          <w:t>SSB</w:t>
        </w:r>
      </w:ins>
      <w:ins w:id="85" w:author="Harada Hiroki" w:date="2019-05-14T13:09:00Z">
        <w:r w:rsidR="00497A7D">
          <w:rPr>
            <w:rFonts w:eastAsia="MS Mincho"/>
            <w:lang w:eastAsia="ja-JP"/>
          </w:rPr>
          <w:t xml:space="preserve"> beam</w:t>
        </w:r>
      </w:ins>
      <w:ins w:id="86" w:author="Harada Hiroki" w:date="2019-05-14T13:02:00Z">
        <w:r>
          <w:rPr>
            <w:rFonts w:eastAsia="MS Mincho"/>
            <w:lang w:eastAsia="ja-JP"/>
          </w:rPr>
          <w:t xml:space="preserve">s. </w:t>
        </w:r>
      </w:ins>
      <w:ins w:id="87" w:author="Harada Hiroki" w:date="2019-05-14T13:04:00Z">
        <w:r w:rsidR="00497A7D">
          <w:rPr>
            <w:rFonts w:eastAsia="MS Mincho"/>
            <w:lang w:eastAsia="ja-JP"/>
          </w:rPr>
          <w:t>Since small value of N requires large number of bits for indicating “candidate position group index (cycle index)”</w:t>
        </w:r>
      </w:ins>
      <w:ins w:id="88" w:author="Harada Hiroki" w:date="2019-05-14T13:05:00Z">
        <w:r w:rsidR="00497A7D">
          <w:rPr>
            <w:rFonts w:eastAsia="MS Mincho"/>
            <w:lang w:eastAsia="ja-JP"/>
          </w:rPr>
          <w:t xml:space="preserve">, minimum value of N can be </w:t>
        </w:r>
      </w:ins>
      <w:ins w:id="89" w:author="Harada Hiroki" w:date="2019-05-14T13:08:00Z">
        <w:r w:rsidR="00497A7D">
          <w:rPr>
            <w:rFonts w:eastAsia="MS Mincho"/>
            <w:lang w:eastAsia="ja-JP"/>
          </w:rPr>
          <w:t xml:space="preserve">limited to be </w:t>
        </w:r>
      </w:ins>
      <w:ins w:id="90" w:author="Harada Hiroki" w:date="2019-05-14T13:06:00Z">
        <w:r w:rsidR="00497A7D">
          <w:rPr>
            <w:rFonts w:eastAsia="MS Mincho"/>
            <w:lang w:eastAsia="ja-JP"/>
          </w:rPr>
          <w:t xml:space="preserve">larger than </w:t>
        </w:r>
      </w:ins>
      <w:ins w:id="91" w:author="Harada Hiroki" w:date="2019-05-14T13:07:00Z">
        <w:r w:rsidR="00497A7D">
          <w:rPr>
            <w:rFonts w:eastAsia="MS Mincho"/>
            <w:lang w:eastAsia="ja-JP"/>
          </w:rPr>
          <w:t xml:space="preserve">a certain value e.g., </w:t>
        </w:r>
      </w:ins>
      <w:ins w:id="92" w:author="Harada Hiroki" w:date="2019-05-14T13:06:00Z">
        <w:r w:rsidR="00497A7D">
          <w:rPr>
            <w:rFonts w:eastAsia="MS Mincho"/>
            <w:lang w:eastAsia="ja-JP"/>
          </w:rPr>
          <w:t>2.</w:t>
        </w:r>
      </w:ins>
      <w:ins w:id="93" w:author="Harada Hiroki" w:date="2019-05-14T13:08:00Z">
        <w:r w:rsidR="00497A7D">
          <w:rPr>
            <w:rFonts w:eastAsia="MS Mincho"/>
            <w:lang w:eastAsia="ja-JP"/>
          </w:rPr>
          <w:t xml:space="preserve"> </w:t>
        </w:r>
      </w:ins>
    </w:p>
    <w:p w:rsidR="009A416D" w:rsidRPr="00756F84" w:rsidRDefault="00693DDD">
      <w:pPr>
        <w:pStyle w:val="ListParagraph"/>
        <w:numPr>
          <w:ilvl w:val="1"/>
          <w:numId w:val="12"/>
        </w:numPr>
        <w:rPr>
          <w:ins w:id="94" w:author="Harada Hiroki" w:date="2019-05-14T12:47:00Z"/>
        </w:rPr>
      </w:pPr>
      <w:r w:rsidRPr="00EB3222">
        <w:rPr>
          <w:rFonts w:eastAsia="MS Mincho" w:hint="eastAsia"/>
          <w:lang w:eastAsia="ja-JP"/>
        </w:rPr>
        <w:t>S</w:t>
      </w:r>
      <w:r w:rsidRPr="00EB3222">
        <w:rPr>
          <w:rFonts w:eastAsia="MS Mincho"/>
          <w:lang w:eastAsia="ja-JP"/>
        </w:rPr>
        <w:t>upport: NTT DOCOMO</w:t>
      </w:r>
      <w:ins w:id="95" w:author="Zhangjiayin" w:date="2019-05-14T23:55:00Z">
        <w:r w:rsidR="00CE6FF8">
          <w:rPr>
            <w:rFonts w:asciiTheme="minorEastAsia" w:hAnsiTheme="minorEastAsia" w:hint="eastAsia"/>
          </w:rPr>
          <w:t>,</w:t>
        </w:r>
      </w:ins>
      <w:ins w:id="96" w:author="Zhangjiayin" w:date="2019-05-14T23:58:00Z">
        <w:r w:rsidR="00CE6FF8">
          <w:t>Huawei, HiSilicon (if soft combing of SSB is expected in initial access)</w:t>
        </w:r>
      </w:ins>
    </w:p>
    <w:p w:rsidR="00756F84" w:rsidRPr="00EB3222" w:rsidRDefault="00756F84">
      <w:pPr>
        <w:pStyle w:val="ListParagraph"/>
        <w:numPr>
          <w:ilvl w:val="1"/>
          <w:numId w:val="12"/>
        </w:numPr>
      </w:pPr>
      <w:ins w:id="97" w:author="Harada Hiroki" w:date="2019-05-14T12:47:00Z">
        <w:r>
          <w:rPr>
            <w:rFonts w:eastAsia="MS Mincho" w:hint="eastAsia"/>
            <w:lang w:eastAsia="ja-JP"/>
          </w:rPr>
          <w:t>[</w:t>
        </w:r>
        <w:r>
          <w:rPr>
            <w:rFonts w:eastAsia="MS Mincho"/>
            <w:lang w:eastAsia="ja-JP"/>
          </w:rPr>
          <w:t xml:space="preserve">DCM] Actually we have been proposing Alt-1a and </w:t>
        </w:r>
      </w:ins>
      <w:ins w:id="98" w:author="Harada Hiroki" w:date="2019-05-14T12:48:00Z">
        <w:r>
          <w:rPr>
            <w:rFonts w:eastAsia="MS Mincho"/>
            <w:lang w:eastAsia="ja-JP"/>
          </w:rPr>
          <w:t>other Alt (similar to Alt-1b and hence it is sometimes referred as Alt-1b’, e.g., in Huawei’s contribution)</w:t>
        </w:r>
      </w:ins>
      <w:ins w:id="99" w:author="Harada Hiroki" w:date="2019-05-14T12:49:00Z">
        <w:r>
          <w:rPr>
            <w:rFonts w:eastAsia="MS Mincho"/>
            <w:lang w:eastAsia="ja-JP"/>
          </w:rPr>
          <w:t xml:space="preserve"> instead of original Alt-1c in several meetings. Therefore, I modified Alt-1c to such Al</w:t>
        </w:r>
      </w:ins>
      <w:ins w:id="100" w:author="Harada Hiroki" w:date="2019-05-14T12:50:00Z">
        <w:r>
          <w:rPr>
            <w:rFonts w:eastAsia="MS Mincho"/>
            <w:lang w:eastAsia="ja-JP"/>
          </w:rPr>
          <w:t>t-1b’ since there is no company supporting original Alt-1c.</w:t>
        </w:r>
      </w:ins>
    </w:p>
    <w:p w:rsidR="009A5DCD" w:rsidRPr="00EB3222" w:rsidRDefault="009A5DCD" w:rsidP="00E44D39">
      <w:pPr>
        <w:pStyle w:val="ListParagraph"/>
        <w:numPr>
          <w:ilvl w:val="0"/>
          <w:numId w:val="12"/>
        </w:numPr>
      </w:pPr>
      <w:r w:rsidRPr="00EB3222">
        <w:t>Alt-1d:</w:t>
      </w:r>
      <w:r w:rsidR="00E44D39" w:rsidRPr="00EB3222">
        <w:t xml:space="preserve"> </w:t>
      </w:r>
      <w:r w:rsidR="00E44D39" w:rsidRPr="00EB3222">
        <w:rPr>
          <w:rFonts w:eastAsia="MS Mincho"/>
          <w:lang w:eastAsia="ja-JP"/>
        </w:rPr>
        <w:t xml:space="preserve">UE determines the timing within a half-frame based on PBCH DMRS sequences and information carried in PBCH payload (4 bits from Rel-15 timing information bits in PBCH and 1 bit from Rel-15 CORESET#0 SCS indication in MIB). </w:t>
      </w:r>
      <w:r w:rsidR="003073B9" w:rsidRPr="00EB3222">
        <w:rPr>
          <w:rFonts w:eastAsia="MS Mincho"/>
          <w:lang w:eastAsia="ja-JP"/>
        </w:rPr>
        <w:t xml:space="preserve">The PBCH DMRS sequence index </w:t>
      </w:r>
      <w:r w:rsidR="00E44D39" w:rsidRPr="00EB3222">
        <w:rPr>
          <w:rFonts w:eastAsia="MS Mincho"/>
          <w:lang w:eastAsia="ja-JP"/>
        </w:rPr>
        <w:t>is cyclically mapped to candidate</w:t>
      </w:r>
      <w:r w:rsidR="003073B9" w:rsidRPr="00EB3222">
        <w:rPr>
          <w:rFonts w:eastAsia="MS Mincho"/>
          <w:lang w:eastAsia="ja-JP"/>
        </w:rPr>
        <w:t xml:space="preserve"> SSB</w:t>
      </w:r>
      <w:r w:rsidR="00E44D39" w:rsidRPr="00EB3222">
        <w:rPr>
          <w:rFonts w:eastAsia="MS Mincho"/>
          <w:lang w:eastAsia="ja-JP"/>
        </w:rPr>
        <w:t xml:space="preserve"> positions according to</w:t>
      </w:r>
      <w:r w:rsidR="008E76E4" w:rsidRPr="00EB3222">
        <w:rPr>
          <w:rFonts w:eastAsia="MS Mincho"/>
          <w:lang w:eastAsia="ja-JP"/>
        </w:rPr>
        <w:t xml:space="preserve"> the maximum allowed </w:t>
      </w:r>
      <w:r w:rsidR="00387BCB" w:rsidRPr="00EB3222">
        <w:rPr>
          <w:rFonts w:eastAsia="MS Mincho"/>
          <w:lang w:eastAsia="ja-JP"/>
        </w:rPr>
        <w:t>number of actually transmitted SSBs (i.e. X= 8)</w:t>
      </w:r>
      <w:r w:rsidR="00E44D39" w:rsidRPr="00EB3222">
        <w:rPr>
          <w:rFonts w:eastAsia="MS Mincho"/>
          <w:lang w:eastAsia="ja-JP"/>
        </w:rPr>
        <w:t xml:space="preserve">. </w:t>
      </w:r>
      <w:r w:rsidR="008E76E4" w:rsidRPr="009E49FE">
        <w:rPr>
          <w:rFonts w:eastAsia="MS Mincho"/>
          <w:lang w:eastAsia="ja-JP"/>
        </w:rPr>
        <w:t xml:space="preserve">The </w:t>
      </w:r>
      <w:r w:rsidR="000D4C2A" w:rsidRPr="009E49FE">
        <w:rPr>
          <w:rFonts w:eastAsia="MS Mincho"/>
          <w:lang w:eastAsia="ja-JP"/>
        </w:rPr>
        <w:t xml:space="preserve">4 bits (for 15KHz SCS) or </w:t>
      </w:r>
      <w:r w:rsidR="008E76E4" w:rsidRPr="009E49FE">
        <w:rPr>
          <w:rFonts w:eastAsia="MS Mincho"/>
          <w:lang w:eastAsia="ja-JP"/>
        </w:rPr>
        <w:t>5 bits</w:t>
      </w:r>
      <w:r w:rsidR="000D4C2A" w:rsidRPr="009E49FE">
        <w:rPr>
          <w:rFonts w:eastAsia="MS Mincho"/>
          <w:lang w:eastAsia="ja-JP"/>
        </w:rPr>
        <w:t xml:space="preserve"> (for 30KHz SCS)</w:t>
      </w:r>
      <w:r w:rsidR="008E76E4" w:rsidRPr="009E49FE">
        <w:rPr>
          <w:rFonts w:eastAsia="MS Mincho"/>
          <w:lang w:eastAsia="ja-JP"/>
        </w:rPr>
        <w:t xml:space="preserve"> in </w:t>
      </w:r>
      <w:r w:rsidR="00E44D39" w:rsidRPr="009E49FE">
        <w:rPr>
          <w:rFonts w:eastAsia="MS Mincho"/>
          <w:lang w:eastAsia="ja-JP"/>
        </w:rPr>
        <w:t>PBC</w:t>
      </w:r>
      <w:r w:rsidR="00F30EC9" w:rsidRPr="009E49FE">
        <w:rPr>
          <w:rFonts w:eastAsia="MS Mincho"/>
          <w:lang w:eastAsia="ja-JP"/>
        </w:rPr>
        <w:t>H payload carries information of</w:t>
      </w:r>
      <w:r w:rsidR="005C2D92" w:rsidRPr="009E49FE">
        <w:rPr>
          <w:rFonts w:eastAsia="MS Mincho"/>
          <w:lang w:eastAsia="ja-JP"/>
        </w:rPr>
        <w:t xml:space="preserve"> the start timing of the DRS burst within the half-frame</w:t>
      </w:r>
      <w:r w:rsidR="00E44D39" w:rsidRPr="00EB3222">
        <w:rPr>
          <w:rFonts w:eastAsia="MS Mincho"/>
          <w:lang w:eastAsia="ja-JP"/>
        </w:rPr>
        <w:t>.</w:t>
      </w:r>
      <w:r w:rsidR="00F30EC9" w:rsidRPr="00EB3222">
        <w:rPr>
          <w:rFonts w:eastAsia="MS Mincho"/>
          <w:lang w:eastAsia="ja-JP"/>
        </w:rPr>
        <w:t xml:space="preserve"> </w:t>
      </w:r>
      <w:r w:rsidR="00F30EC9" w:rsidRPr="00EB3222">
        <w:t>Initialization of the pseudo-random sequence generator for SIB1 PDSCH DM RS sequence is based on an associated</w:t>
      </w:r>
      <w:r w:rsidR="00B81E83" w:rsidRPr="00EB3222">
        <w:t xml:space="preserve"> SSB candidate position</w:t>
      </w:r>
      <w:r w:rsidR="00F42B88" w:rsidRPr="00EB3222">
        <w:t xml:space="preserve"> index</w:t>
      </w:r>
      <w:r w:rsidR="00B81E83" w:rsidRPr="00EB3222">
        <w:t>.</w:t>
      </w:r>
      <w:r w:rsidR="00F42B88" w:rsidRPr="00EB3222">
        <w:t xml:space="preserve"> Half-frame timing information is included in SIB1. </w:t>
      </w:r>
    </w:p>
    <w:p w:rsidR="004C7FA1" w:rsidRPr="000D4AB1" w:rsidRDefault="004C7FA1" w:rsidP="004C7FA1">
      <w:pPr>
        <w:pStyle w:val="ListParagraph"/>
        <w:numPr>
          <w:ilvl w:val="1"/>
          <w:numId w:val="12"/>
        </w:numPr>
        <w:rPr>
          <w:ins w:id="101" w:author="Lenovo" w:date="2019-05-14T13:28:00Z"/>
        </w:rPr>
      </w:pPr>
      <w:r w:rsidRPr="00EB3222">
        <w:rPr>
          <w:rFonts w:eastAsia="MS Mincho"/>
          <w:lang w:eastAsia="ja-JP"/>
        </w:rPr>
        <w:t>Support: MotM, Lenovo</w:t>
      </w:r>
      <w:r w:rsidR="00FC6BC6" w:rsidRPr="00EB3222">
        <w:rPr>
          <w:rFonts w:eastAsia="MS Mincho"/>
          <w:lang w:eastAsia="ja-JP"/>
        </w:rPr>
        <w:t>, Sony</w:t>
      </w:r>
    </w:p>
    <w:p w:rsidR="000D4AB1" w:rsidRPr="00EB3222" w:rsidRDefault="000D4AB1" w:rsidP="004C7FA1">
      <w:pPr>
        <w:pStyle w:val="ListParagraph"/>
        <w:numPr>
          <w:ilvl w:val="1"/>
          <w:numId w:val="12"/>
        </w:numPr>
      </w:pPr>
      <w:ins w:id="102" w:author="Lenovo" w:date="2019-05-14T13:30:00Z">
        <w:r>
          <w:t>Benefit</w:t>
        </w:r>
      </w:ins>
      <w:ins w:id="103" w:author="Lenovo" w:date="2019-05-14T13:33:00Z">
        <w:r w:rsidR="009E49FE">
          <w:t>/justification</w:t>
        </w:r>
      </w:ins>
      <w:ins w:id="104" w:author="Lenovo" w:date="2019-05-14T13:30:00Z">
        <w:r>
          <w:t xml:space="preserve"> for the proposal</w:t>
        </w:r>
      </w:ins>
      <w:ins w:id="105" w:author="Lenovo" w:date="2019-05-14T13:29:00Z">
        <w:r>
          <w:t xml:space="preserve">: For rate-matching purpose, the UE </w:t>
        </w:r>
      </w:ins>
      <w:ins w:id="106" w:author="Lenovo" w:date="2019-05-14T13:30:00Z">
        <w:r>
          <w:t xml:space="preserve">needs to be indicted regarding </w:t>
        </w:r>
      </w:ins>
      <w:ins w:id="107" w:author="Lenovo" w:date="2019-05-14T13:29:00Z">
        <w:r>
          <w:t xml:space="preserve">SSB candidate positions with actual SSB transmissions. </w:t>
        </w:r>
        <w:r w:rsidRPr="002D42FC">
          <w:rPr>
            <w:u w:val="single"/>
          </w:rPr>
          <w:t>However, in unlicensed spectrum, the SSB candidate positions with the actual SSB transmissions are determined dynamically subject to LBT and accordingly, that information</w:t>
        </w:r>
      </w:ins>
      <w:ins w:id="108" w:author="Lenovo" w:date="2019-05-14T13:30:00Z">
        <w:r w:rsidR="00113BEF">
          <w:rPr>
            <w:u w:val="single"/>
          </w:rPr>
          <w:t xml:space="preserve"> </w:t>
        </w:r>
      </w:ins>
      <w:ins w:id="109" w:author="Lenovo" w:date="2019-05-14T13:29:00Z">
        <w:r w:rsidRPr="002D42FC">
          <w:rPr>
            <w:u w:val="single"/>
          </w:rPr>
          <w:t xml:space="preserve">may not be suitable to be included </w:t>
        </w:r>
        <w:r w:rsidRPr="002D42FC">
          <w:rPr>
            <w:u w:val="single"/>
          </w:rPr>
          <w:lastRenderedPageBreak/>
          <w:t xml:space="preserve">in SIB1. Thus, it would be better to include the start timing information of the DRS burst within the DRS transmission window </w:t>
        </w:r>
        <w:r>
          <w:rPr>
            <w:u w:val="single"/>
          </w:rPr>
          <w:t>as a</w:t>
        </w:r>
        <w:r w:rsidRPr="002D42FC">
          <w:rPr>
            <w:u w:val="single"/>
          </w:rPr>
          <w:t xml:space="preserve"> physical layer payload of PBCH.   </w:t>
        </w:r>
      </w:ins>
    </w:p>
    <w:p w:rsidR="009A416D" w:rsidRPr="00EB3222" w:rsidRDefault="00693DDD">
      <w:pPr>
        <w:pStyle w:val="ListParagraph"/>
        <w:numPr>
          <w:ilvl w:val="0"/>
          <w:numId w:val="12"/>
        </w:numPr>
      </w:pPr>
      <w:r w:rsidRPr="00EB3222">
        <w:t>Alt-2: Timing information of the potential SS/PBCH block location in a DRS window shall be carried by the DMRS of PBCH in the corresponding SS/PBCH block.</w:t>
      </w:r>
    </w:p>
    <w:p w:rsidR="009A416D" w:rsidRPr="00EB3222" w:rsidRDefault="00693DDD">
      <w:pPr>
        <w:pStyle w:val="ListParagraph"/>
        <w:numPr>
          <w:ilvl w:val="1"/>
          <w:numId w:val="12"/>
        </w:numPr>
      </w:pPr>
      <w:r w:rsidRPr="00EB3222">
        <w:t>FFS: Increase in number of PBCH DMRS sequences beyond 8.</w:t>
      </w:r>
    </w:p>
    <w:p w:rsidR="009A416D" w:rsidRPr="00EB3222" w:rsidRDefault="00693DDD">
      <w:pPr>
        <w:pStyle w:val="ListParagraph"/>
        <w:numPr>
          <w:ilvl w:val="2"/>
          <w:numId w:val="12"/>
        </w:numPr>
      </w:pPr>
      <w:r w:rsidRPr="00EB3222">
        <w:t>Support: Samsung, LGE, MediaTek</w:t>
      </w:r>
    </w:p>
    <w:p w:rsidR="009A416D" w:rsidRPr="00EB3222" w:rsidRDefault="00693DDD">
      <w:pPr>
        <w:pStyle w:val="ListParagraph"/>
        <w:numPr>
          <w:ilvl w:val="2"/>
          <w:numId w:val="12"/>
        </w:numPr>
      </w:pPr>
      <w:r w:rsidRPr="00EB3222">
        <w:t>Concerns: Sharp</w:t>
      </w:r>
    </w:p>
    <w:p w:rsidR="009A416D" w:rsidRPr="00EB3222" w:rsidRDefault="00693DDD">
      <w:pPr>
        <w:pStyle w:val="ListParagraph"/>
        <w:numPr>
          <w:ilvl w:val="0"/>
          <w:numId w:val="12"/>
        </w:numPr>
      </w:pPr>
      <w:r w:rsidRPr="00EB3222">
        <w:t>Alt-4: Frame timing is obtained with the combination of PBCH DMRS sequence and SSS. SS/PBCH block index is derived with the combination of PBCH DMRS sequence and SSS.</w:t>
      </w:r>
    </w:p>
    <w:p w:rsidR="009A416D" w:rsidRPr="00EB3222" w:rsidRDefault="00693DDD">
      <w:pPr>
        <w:pStyle w:val="ListParagraph"/>
        <w:numPr>
          <w:ilvl w:val="1"/>
          <w:numId w:val="12"/>
        </w:numPr>
      </w:pPr>
      <w:r w:rsidRPr="00EB3222">
        <w:t>Support: LGE, MediaTek</w:t>
      </w:r>
    </w:p>
    <w:p w:rsidR="009A416D" w:rsidRDefault="00693DDD">
      <w:pPr>
        <w:pStyle w:val="ListParagraph"/>
        <w:numPr>
          <w:ilvl w:val="1"/>
          <w:numId w:val="12"/>
        </w:numPr>
        <w:rPr>
          <w:ins w:id="110" w:author="Mukherjee, Amitav" w:date="2019-05-14T11:13:00Z"/>
        </w:rPr>
      </w:pPr>
      <w:r w:rsidRPr="00EB3222">
        <w:t>Concerns: NTT Docomo (feasibility/reliability of the phase difference detection has never been evaluated), Samsung (potential impact on NR-U SSS design)</w:t>
      </w:r>
    </w:p>
    <w:p w:rsidR="003B44FB" w:rsidRDefault="003B44FB" w:rsidP="003B44FB"/>
    <w:p w:rsidR="00226775" w:rsidRPr="004901B0" w:rsidRDefault="00226775" w:rsidP="00226775">
      <w:pPr>
        <w:adjustRightInd w:val="0"/>
        <w:snapToGrid w:val="0"/>
        <w:spacing w:after="0" w:line="240" w:lineRule="auto"/>
        <w:rPr>
          <w:b/>
          <w:szCs w:val="20"/>
          <w:u w:val="single"/>
        </w:rPr>
      </w:pPr>
      <w:r w:rsidRPr="004901B0">
        <w:rPr>
          <w:rFonts w:hint="eastAsia"/>
          <w:b/>
          <w:szCs w:val="20"/>
          <w:highlight w:val="yellow"/>
          <w:u w:val="single"/>
        </w:rPr>
        <w:t>Proposal:</w:t>
      </w:r>
      <w:r w:rsidRPr="004901B0">
        <w:rPr>
          <w:rFonts w:hint="eastAsia"/>
          <w:b/>
          <w:szCs w:val="20"/>
          <w:u w:val="single"/>
        </w:rPr>
        <w:t xml:space="preserve"> </w:t>
      </w:r>
    </w:p>
    <w:p w:rsidR="00226775" w:rsidRPr="004901B0" w:rsidRDefault="00226775" w:rsidP="00226775">
      <w:pPr>
        <w:pStyle w:val="ListParagraph"/>
        <w:numPr>
          <w:ilvl w:val="0"/>
          <w:numId w:val="13"/>
        </w:numPr>
        <w:adjustRightInd w:val="0"/>
        <w:snapToGrid w:val="0"/>
        <w:spacing w:after="0" w:line="240" w:lineRule="auto"/>
        <w:rPr>
          <w:b/>
          <w:szCs w:val="20"/>
          <w:u w:val="single"/>
        </w:rPr>
      </w:pPr>
      <w:r w:rsidRPr="004901B0">
        <w:rPr>
          <w:szCs w:val="20"/>
        </w:rPr>
        <w:t>The mechanism to determine</w:t>
      </w:r>
      <w:r>
        <w:rPr>
          <w:szCs w:val="20"/>
        </w:rPr>
        <w:t xml:space="preserve"> serving cell timing is based on:</w:t>
      </w:r>
      <w:r w:rsidRPr="004901B0">
        <w:rPr>
          <w:szCs w:val="20"/>
        </w:rPr>
        <w:t xml:space="preserve"> </w:t>
      </w:r>
    </w:p>
    <w:p w:rsidR="00226775" w:rsidRPr="003C473F" w:rsidRDefault="00226775" w:rsidP="00226775">
      <w:pPr>
        <w:pStyle w:val="ListParagraph"/>
        <w:numPr>
          <w:ilvl w:val="1"/>
          <w:numId w:val="13"/>
        </w:numPr>
        <w:adjustRightInd w:val="0"/>
        <w:snapToGrid w:val="0"/>
        <w:spacing w:after="0" w:line="240" w:lineRule="auto"/>
        <w:rPr>
          <w:b/>
          <w:szCs w:val="20"/>
          <w:u w:val="single"/>
        </w:rPr>
      </w:pPr>
      <w:r w:rsidRPr="004901B0">
        <w:t>The SS/PBCH block position index</w:t>
      </w:r>
      <w:r>
        <w:t xml:space="preserve"> within a DRS transmission window</w:t>
      </w:r>
      <w:r w:rsidRPr="004901B0">
        <w:t xml:space="preserve"> is detected using a combina</w:t>
      </w:r>
      <w:r>
        <w:t>tion of PBCH DMRS sequence index and 1 bit/</w:t>
      </w:r>
      <w:r w:rsidRPr="004901B0">
        <w:t>2</w:t>
      </w:r>
      <w:r>
        <w:t xml:space="preserve"> bits for 15 kHz SCS/30 kHz SCS of the 3 available bits in the PBCH payload (not in MIB) originally used in Rel-15 FR2 for MSB SSB index </w:t>
      </w:r>
    </w:p>
    <w:p w:rsidR="00226775" w:rsidRPr="004A0365" w:rsidRDefault="00226775" w:rsidP="00226775">
      <w:pPr>
        <w:pStyle w:val="ListParagraph"/>
        <w:numPr>
          <w:ilvl w:val="1"/>
          <w:numId w:val="13"/>
        </w:numPr>
        <w:adjustRightInd w:val="0"/>
        <w:snapToGrid w:val="0"/>
        <w:spacing w:after="0" w:line="240" w:lineRule="auto"/>
        <w:rPr>
          <w:b/>
          <w:szCs w:val="20"/>
          <w:u w:val="single"/>
        </w:rPr>
      </w:pPr>
      <w:r>
        <w:t>10-bits SFN and half-frame indicator are indicated as in Rel-15</w:t>
      </w:r>
      <w:r w:rsidRPr="004D324E">
        <w:rPr>
          <w:strike/>
        </w:rPr>
        <w:t xml:space="preserve"> </w:t>
      </w:r>
    </w:p>
    <w:p w:rsidR="00226775" w:rsidRPr="009A31A4" w:rsidRDefault="00226775" w:rsidP="00226775">
      <w:pPr>
        <w:pStyle w:val="ListParagraph"/>
        <w:numPr>
          <w:ilvl w:val="1"/>
          <w:numId w:val="13"/>
        </w:numPr>
        <w:adjustRightInd w:val="0"/>
        <w:snapToGrid w:val="0"/>
        <w:spacing w:after="0" w:line="240" w:lineRule="auto"/>
        <w:rPr>
          <w:szCs w:val="20"/>
        </w:rPr>
      </w:pPr>
      <w:r w:rsidRPr="009A31A4">
        <w:rPr>
          <w:szCs w:val="20"/>
        </w:rPr>
        <w:t>PBCH</w:t>
      </w:r>
      <w:r>
        <w:rPr>
          <w:szCs w:val="20"/>
        </w:rPr>
        <w:t xml:space="preserve"> payload size is not increased compared to Rel-15</w:t>
      </w:r>
    </w:p>
    <w:p w:rsidR="00226775" w:rsidRPr="00F22102" w:rsidRDefault="00226775" w:rsidP="00226775">
      <w:pPr>
        <w:pStyle w:val="ListParagraph"/>
        <w:numPr>
          <w:ilvl w:val="2"/>
          <w:numId w:val="13"/>
        </w:numPr>
        <w:adjustRightInd w:val="0"/>
        <w:snapToGrid w:val="0"/>
        <w:spacing w:after="0" w:line="240" w:lineRule="auto"/>
        <w:rPr>
          <w:b/>
          <w:szCs w:val="20"/>
          <w:u w:val="single"/>
        </w:rPr>
      </w:pPr>
      <w:r w:rsidRPr="004A0365">
        <w:t>FFS</w:t>
      </w:r>
      <w:r>
        <w:t>: Whether reuse of other available bits in PBCH payload is also required for timing determination</w:t>
      </w:r>
    </w:p>
    <w:p w:rsidR="00226775" w:rsidRPr="004D324E" w:rsidRDefault="00226775" w:rsidP="00226775">
      <w:pPr>
        <w:pStyle w:val="ListParagraph"/>
        <w:numPr>
          <w:ilvl w:val="1"/>
          <w:numId w:val="13"/>
        </w:numPr>
        <w:adjustRightInd w:val="0"/>
        <w:snapToGrid w:val="0"/>
        <w:spacing w:after="0" w:line="240" w:lineRule="auto"/>
        <w:rPr>
          <w:b/>
          <w:szCs w:val="20"/>
          <w:u w:val="single"/>
        </w:rPr>
      </w:pPr>
      <w:r>
        <w:t>UE does not require PBCH decoding of neighbor cell(s) for measurements in case explicit time allowance for acquisition of SSB index is not provided</w:t>
      </w:r>
    </w:p>
    <w:p w:rsidR="007C560D" w:rsidRPr="00EB3222" w:rsidRDefault="007C560D" w:rsidP="00403C0A">
      <w:pPr>
        <w:ind w:left="0" w:firstLine="0"/>
      </w:pPr>
    </w:p>
    <w:p w:rsidR="009A416D" w:rsidRPr="00EB3222" w:rsidRDefault="00693DDD">
      <w:pPr>
        <w:rPr>
          <w:b/>
          <w:u w:val="single"/>
        </w:rPr>
      </w:pPr>
      <w:r w:rsidRPr="00EB3222">
        <w:rPr>
          <w:b/>
          <w:u w:val="single"/>
        </w:rPr>
        <w:t>QCL assumption FFS points:</w:t>
      </w:r>
    </w:p>
    <w:p w:rsidR="009A416D" w:rsidRPr="00EB3222" w:rsidRDefault="006F4B2C" w:rsidP="006F4B2C">
      <w:pPr>
        <w:spacing w:after="0" w:line="240" w:lineRule="auto"/>
        <w:jc w:val="left"/>
      </w:pPr>
      <w:r w:rsidRPr="00EB3222">
        <w:t>The following agreement w</w:t>
      </w:r>
      <w:r w:rsidR="00CB4897" w:rsidRPr="00EB3222">
        <w:t>ere</w:t>
      </w:r>
      <w:r w:rsidRPr="00EB3222">
        <w:t xml:space="preserve"> reached in </w:t>
      </w:r>
      <w:r w:rsidR="00CB4897" w:rsidRPr="00EB3222">
        <w:t xml:space="preserve">RAN1#96 and </w:t>
      </w:r>
      <w:r w:rsidRPr="00EB3222">
        <w:t>RAN1#96BIS:</w:t>
      </w:r>
    </w:p>
    <w:p w:rsidR="00CB4897" w:rsidRPr="00EB3222" w:rsidRDefault="00CB4897" w:rsidP="006F4B2C">
      <w:pPr>
        <w:spacing w:after="0" w:line="240" w:lineRule="auto"/>
        <w:jc w:val="left"/>
      </w:pPr>
    </w:p>
    <w:p w:rsidR="00CB4897" w:rsidRPr="00EB3222" w:rsidRDefault="00CB4897" w:rsidP="00CB4897">
      <w:pPr>
        <w:rPr>
          <w:lang w:eastAsia="x-none"/>
        </w:rPr>
      </w:pPr>
      <w:r w:rsidRPr="00EB3222">
        <w:rPr>
          <w:highlight w:val="green"/>
          <w:lang w:eastAsia="x-none"/>
        </w:rPr>
        <w:t>Agreement:</w:t>
      </w:r>
    </w:p>
    <w:p w:rsidR="00CB4897" w:rsidRPr="00EB3222" w:rsidRDefault="00CB4897" w:rsidP="00CB4897">
      <w:pPr>
        <w:numPr>
          <w:ilvl w:val="0"/>
          <w:numId w:val="8"/>
        </w:numPr>
        <w:spacing w:after="0" w:line="240" w:lineRule="auto"/>
        <w:jc w:val="left"/>
        <w:rPr>
          <w:lang w:eastAsia="x-none"/>
        </w:rPr>
      </w:pPr>
      <w:r w:rsidRPr="00EB3222">
        <w:rPr>
          <w:lang w:eastAsia="x-none"/>
        </w:rPr>
        <w:t>For a given cell, UE may assume SS/PBCH blocks in the same candidate position within the DRS transmission window are QCL across DRS transmission windows</w:t>
      </w:r>
    </w:p>
    <w:p w:rsidR="00CB4897" w:rsidRPr="00EB3222" w:rsidRDefault="00CB4897" w:rsidP="00CB4897">
      <w:pPr>
        <w:numPr>
          <w:ilvl w:val="1"/>
          <w:numId w:val="9"/>
        </w:numPr>
        <w:spacing w:after="0" w:line="240" w:lineRule="auto"/>
        <w:jc w:val="left"/>
        <w:rPr>
          <w:lang w:eastAsia="x-none"/>
        </w:rPr>
      </w:pPr>
      <w:r w:rsidRPr="00EB3222">
        <w:rPr>
          <w:lang w:eastAsia="x-none"/>
        </w:rPr>
        <w:t>Alt1: The PBCH DMRS sequence index is also the same</w:t>
      </w:r>
    </w:p>
    <w:p w:rsidR="00CB4897" w:rsidRPr="00EB3222" w:rsidRDefault="00CB4897" w:rsidP="00CB4897">
      <w:pPr>
        <w:numPr>
          <w:ilvl w:val="1"/>
          <w:numId w:val="9"/>
        </w:numPr>
        <w:spacing w:after="0" w:line="240" w:lineRule="auto"/>
        <w:jc w:val="left"/>
        <w:rPr>
          <w:lang w:eastAsia="x-none"/>
        </w:rPr>
      </w:pPr>
      <w:r w:rsidRPr="00EB3222">
        <w:rPr>
          <w:lang w:eastAsia="x-none"/>
        </w:rPr>
        <w:t>Alt2: The PBCH DMRS sequence index may be different</w:t>
      </w:r>
    </w:p>
    <w:p w:rsidR="00CB4897" w:rsidRPr="00EB3222" w:rsidRDefault="00CB4897" w:rsidP="00CB4897">
      <w:pPr>
        <w:numPr>
          <w:ilvl w:val="1"/>
          <w:numId w:val="9"/>
        </w:numPr>
        <w:spacing w:after="0" w:line="240" w:lineRule="auto"/>
        <w:jc w:val="left"/>
        <w:rPr>
          <w:lang w:eastAsia="x-none"/>
        </w:rPr>
      </w:pPr>
      <w:r w:rsidRPr="00EB3222">
        <w:rPr>
          <w:lang w:eastAsia="x-none"/>
        </w:rPr>
        <w:t>Note: The first candidate position of the DRS transmission window is located at the first half slot of a half frame</w:t>
      </w:r>
    </w:p>
    <w:p w:rsidR="00CB4897" w:rsidRPr="00EB3222" w:rsidRDefault="00CB4897" w:rsidP="00CB4897">
      <w:pPr>
        <w:numPr>
          <w:ilvl w:val="0"/>
          <w:numId w:val="8"/>
        </w:numPr>
        <w:spacing w:after="0" w:line="240" w:lineRule="auto"/>
        <w:jc w:val="left"/>
        <w:rPr>
          <w:lang w:eastAsia="x-none"/>
        </w:rPr>
      </w:pPr>
      <w:r w:rsidRPr="00EB3222">
        <w:rPr>
          <w:lang w:eastAsia="x-none"/>
        </w:rPr>
        <w:t>FFS: QCL assumption for SSBs in different candidate positions within a DRS transmission window and across DRS transmission windows</w:t>
      </w:r>
    </w:p>
    <w:p w:rsidR="00CB4897" w:rsidRPr="00EB3222" w:rsidRDefault="00CB4897" w:rsidP="006F4B2C">
      <w:pPr>
        <w:spacing w:after="0" w:line="240" w:lineRule="auto"/>
        <w:jc w:val="left"/>
      </w:pPr>
    </w:p>
    <w:p w:rsidR="009A416D" w:rsidRPr="00EB3222" w:rsidRDefault="009A416D">
      <w:pPr>
        <w:spacing w:after="0" w:line="240" w:lineRule="auto"/>
        <w:jc w:val="left"/>
      </w:pPr>
    </w:p>
    <w:p w:rsidR="00BD6ADE" w:rsidRPr="00EB3222" w:rsidRDefault="00BD6ADE" w:rsidP="00BD6ADE">
      <w:pPr>
        <w:rPr>
          <w:lang w:eastAsia="x-none"/>
        </w:rPr>
      </w:pPr>
      <w:r w:rsidRPr="00EB3222">
        <w:rPr>
          <w:highlight w:val="green"/>
          <w:lang w:eastAsia="x-none"/>
        </w:rPr>
        <w:t>Agreement:</w:t>
      </w:r>
      <w:r w:rsidRPr="00EB3222">
        <w:rPr>
          <w:lang w:eastAsia="x-none"/>
        </w:rPr>
        <w:t xml:space="preserve"> </w:t>
      </w:r>
    </w:p>
    <w:p w:rsidR="00BD6ADE" w:rsidRPr="00EB3222" w:rsidRDefault="00BD6ADE" w:rsidP="00BD6ADE">
      <w:pPr>
        <w:rPr>
          <w:lang w:eastAsia="x-none"/>
        </w:rPr>
      </w:pPr>
      <w:r w:rsidRPr="00EB3222">
        <w:rPr>
          <w:lang w:eastAsia="x-none"/>
        </w:rPr>
        <w:t>For a given cell, the UE may assume that the PBCH DMRS sequence index is the same for SS/PBCH blocks that are transmitted at the same candidate positions across DRS transmission windows.</w:t>
      </w:r>
    </w:p>
    <w:p w:rsidR="00BD6ADE" w:rsidRPr="00EB3222" w:rsidRDefault="00BD6ADE">
      <w:pPr>
        <w:spacing w:after="0" w:line="240" w:lineRule="auto"/>
        <w:jc w:val="left"/>
      </w:pPr>
    </w:p>
    <w:p w:rsidR="009A416D" w:rsidRPr="00EB3222" w:rsidRDefault="00DE3F67">
      <w:pPr>
        <w:spacing w:after="0" w:line="240" w:lineRule="auto"/>
        <w:jc w:val="left"/>
      </w:pPr>
      <w:r w:rsidRPr="00EB3222">
        <w:rPr>
          <w:highlight w:val="yellow"/>
        </w:rPr>
        <w:t>Discussion:</w:t>
      </w:r>
    </w:p>
    <w:p w:rsidR="009A416D" w:rsidRPr="00EB3222" w:rsidRDefault="004901B0" w:rsidP="000117F4">
      <w:pPr>
        <w:numPr>
          <w:ilvl w:val="0"/>
          <w:numId w:val="34"/>
        </w:numPr>
        <w:spacing w:after="0" w:line="240" w:lineRule="auto"/>
        <w:jc w:val="left"/>
        <w:rPr>
          <w:strike/>
        </w:rPr>
      </w:pPr>
      <w:r>
        <w:t>For</w:t>
      </w:r>
      <w:r w:rsidR="00693DDD" w:rsidRPr="00EB3222">
        <w:t xml:space="preserve"> QCL assumption for SSBs in different candidate positions within a DRS transmission window</w:t>
      </w:r>
      <w:r>
        <w:t>:</w:t>
      </w:r>
      <w:r w:rsidR="00693DDD" w:rsidRPr="00EB3222">
        <w:t xml:space="preserve"> </w:t>
      </w:r>
    </w:p>
    <w:p w:rsidR="009A416D" w:rsidRPr="00EB3222" w:rsidRDefault="00693DDD" w:rsidP="000117F4">
      <w:pPr>
        <w:numPr>
          <w:ilvl w:val="1"/>
          <w:numId w:val="34"/>
        </w:numPr>
        <w:spacing w:after="0" w:line="240" w:lineRule="auto"/>
        <w:jc w:val="left"/>
      </w:pPr>
      <w:r w:rsidRPr="00EB3222">
        <w:t>Alt 1: No QCL assumption for SSBs in different candidate positions within a DRS transmission window</w:t>
      </w:r>
      <w:r w:rsidRPr="00EB3222">
        <w:br/>
        <w:t>Support: CATT</w:t>
      </w:r>
    </w:p>
    <w:p w:rsidR="009A416D" w:rsidRPr="00EB3222" w:rsidRDefault="00693DDD" w:rsidP="000117F4">
      <w:pPr>
        <w:numPr>
          <w:ilvl w:val="1"/>
          <w:numId w:val="34"/>
        </w:numPr>
        <w:spacing w:after="0" w:line="240" w:lineRule="auto"/>
        <w:jc w:val="left"/>
      </w:pPr>
      <w:r w:rsidRPr="00EB3222">
        <w:t>Alt 2: QCL assumption for SSBs in different candidate positions if PBCH DMRS sequence index is the same</w:t>
      </w:r>
      <w:r w:rsidRPr="00EB3222">
        <w:br/>
      </w:r>
      <w:r w:rsidRPr="00EB3222">
        <w:lastRenderedPageBreak/>
        <w:t>Support: Huawei, HiSi</w:t>
      </w:r>
      <w:ins w:id="111" w:author="Harada Hiroki" w:date="2019-05-14T13:17:00Z">
        <w:r w:rsidR="005908E0">
          <w:t>, NTT DOCOMO (if Alt-1b’ for timing determination is applied)</w:t>
        </w:r>
      </w:ins>
      <w:ins w:id="112" w:author="Lenovo" w:date="2019-05-14T13:41:00Z">
        <w:r w:rsidR="00625D86">
          <w:t>, MotM/Lenovo (Reuse Rel-15 PBCH DMRS sequence</w:t>
        </w:r>
      </w:ins>
      <w:ins w:id="113" w:author="Lenovo" w:date="2019-05-14T13:42:00Z">
        <w:r w:rsidR="00637976">
          <w:t>s</w:t>
        </w:r>
      </w:ins>
      <w:ins w:id="114" w:author="Lenovo" w:date="2019-05-14T13:41:00Z">
        <w:r w:rsidR="00625D86">
          <w:t>)</w:t>
        </w:r>
      </w:ins>
      <w:r w:rsidRPr="00EB3222">
        <w:t xml:space="preserve"> </w:t>
      </w:r>
    </w:p>
    <w:p w:rsidR="009A416D" w:rsidRPr="00EB3222" w:rsidRDefault="00693DDD" w:rsidP="000117F4">
      <w:pPr>
        <w:numPr>
          <w:ilvl w:val="1"/>
          <w:numId w:val="34"/>
        </w:numPr>
        <w:spacing w:after="0" w:line="240" w:lineRule="auto"/>
        <w:jc w:val="left"/>
      </w:pPr>
      <w:r w:rsidRPr="00EB3222">
        <w:t>Alt 3</w:t>
      </w:r>
      <w:r w:rsidR="00572531" w:rsidRPr="00EB3222">
        <w:t>a</w:t>
      </w:r>
      <w:r w:rsidRPr="00EB3222">
        <w:t xml:space="preserve">: gNB indicates a parameter Q </w:t>
      </w:r>
      <w:r w:rsidR="00895462" w:rsidRPr="00EB3222">
        <w:t xml:space="preserve">(number of non-QCL SSBs) </w:t>
      </w:r>
      <w:r w:rsidRPr="00EB3222">
        <w:t>to derive QCL assumption between different SSB positions within a SMTC window. Q can take values from 1/2/4/8.</w:t>
      </w:r>
      <w:r w:rsidRPr="00EB3222">
        <w:br/>
        <w:t xml:space="preserve">Support: </w:t>
      </w:r>
      <w:r w:rsidR="00FB57A5" w:rsidRPr="00EB3222">
        <w:t xml:space="preserve">Xiaomi, </w:t>
      </w:r>
      <w:r w:rsidR="00895462" w:rsidRPr="00EB3222">
        <w:t xml:space="preserve">LGE (within PBCH), </w:t>
      </w:r>
      <w:r w:rsidRPr="00EB3222">
        <w:t>Qualcomm (within PBCH), Nokia</w:t>
      </w:r>
      <w:ins w:id="115" w:author="Robert, Michel (Nokia - FR/Paris-Saclay)" w:date="2019-05-13T21:31:00Z">
        <w:r w:rsidR="00C542A0">
          <w:t xml:space="preserve">, </w:t>
        </w:r>
      </w:ins>
      <w:ins w:id="116" w:author="Robert, Michel (Nokia - FR/Paris-Saclay)" w:date="2019-05-13T21:22:00Z">
        <w:r w:rsidR="007C0955">
          <w:t>NSB</w:t>
        </w:r>
      </w:ins>
      <w:r w:rsidRPr="00EB3222">
        <w:t xml:space="preserve"> (in </w:t>
      </w:r>
      <w:del w:id="117" w:author="Robert, Michel (Nokia - FR/Paris-Saclay)" w:date="2019-05-13T21:22:00Z">
        <w:r w:rsidRPr="00EB3222" w:rsidDel="007C0955">
          <w:delText>RMSI</w:delText>
        </w:r>
      </w:del>
      <w:ins w:id="118" w:author="Robert, Michel (Nokia - FR/Paris-Saclay)" w:date="2019-05-13T21:22:00Z">
        <w:r w:rsidR="007C0955">
          <w:t xml:space="preserve">MIB, with no </w:t>
        </w:r>
      </w:ins>
      <w:ins w:id="119" w:author="Robert, Michel (Nokia - FR/Paris-Saclay)" w:date="2019-05-13T21:23:00Z">
        <w:r w:rsidR="007C0955">
          <w:t>restriction related to Q</w:t>
        </w:r>
      </w:ins>
      <w:r w:rsidRPr="00EB3222">
        <w:t xml:space="preserve">), </w:t>
      </w:r>
      <w:del w:id="120" w:author="Robert, Michel (Nokia - FR/Paris-Saclay)" w:date="2019-05-13T21:23:00Z">
        <w:r w:rsidRPr="00EB3222" w:rsidDel="007C0955">
          <w:delText>NSB,</w:delText>
        </w:r>
      </w:del>
      <w:r w:rsidRPr="00EB3222">
        <w:t xml:space="preserve"> Ericsson (in RMSI)</w:t>
      </w:r>
      <w:ins w:id="121" w:author="Harada Hiroki" w:date="2019-05-14T13:20:00Z">
        <w:r w:rsidR="005908E0">
          <w:t>, NTT DOCOMO (in MIB)</w:t>
        </w:r>
      </w:ins>
      <w:ins w:id="122" w:author="Zhangjiayin" w:date="2019-05-15T00:00:00Z">
        <w:r w:rsidR="00CE6FF8">
          <w:t>, Huawei, HiSilicon (</w:t>
        </w:r>
      </w:ins>
      <w:ins w:id="123" w:author="Zhangjiayin" w:date="2019-05-15T00:01:00Z">
        <w:r w:rsidR="00CE6FF8">
          <w:t>Q is carried in PBCH for timing acquisition</w:t>
        </w:r>
      </w:ins>
      <w:ins w:id="124" w:author="Zhangjiayin" w:date="2019-05-15T00:00:00Z">
        <w:r w:rsidR="00CE6FF8">
          <w:t>)</w:t>
        </w:r>
      </w:ins>
    </w:p>
    <w:p w:rsidR="005908E0" w:rsidRDefault="005908E0" w:rsidP="005908E0">
      <w:pPr>
        <w:pStyle w:val="ListParagraph"/>
        <w:spacing w:after="0" w:line="240" w:lineRule="auto"/>
        <w:ind w:left="1440" w:firstLine="0"/>
        <w:jc w:val="left"/>
        <w:rPr>
          <w:ins w:id="125" w:author="Harada Hiroki" w:date="2019-05-14T13:23:00Z"/>
        </w:rPr>
      </w:pPr>
    </w:p>
    <w:p w:rsidR="00572531" w:rsidRDefault="00572531" w:rsidP="00572531">
      <w:pPr>
        <w:pStyle w:val="ListParagraph"/>
        <w:numPr>
          <w:ilvl w:val="1"/>
          <w:numId w:val="34"/>
        </w:numPr>
        <w:spacing w:after="0" w:line="240" w:lineRule="auto"/>
        <w:jc w:val="left"/>
        <w:rPr>
          <w:ins w:id="126" w:author="Harada Hiroki" w:date="2019-05-14T13:21:00Z"/>
        </w:rPr>
      </w:pPr>
      <w:r w:rsidRPr="00EB3222">
        <w:t>Alt 3b: QCL between different SSB</w:t>
      </w:r>
      <w:ins w:id="127" w:author="Harada Hiroki" w:date="2019-05-14T13:21:00Z">
        <w:r w:rsidR="005908E0">
          <w:t>s</w:t>
        </w:r>
      </w:ins>
      <w:r w:rsidRPr="00EB3222">
        <w:t xml:space="preserve"> </w:t>
      </w:r>
      <w:del w:id="128" w:author="Harada Hiroki" w:date="2019-05-14T13:21:00Z">
        <w:r w:rsidRPr="00EB3222" w:rsidDel="005908E0">
          <w:delText xml:space="preserve">positions </w:delText>
        </w:r>
      </w:del>
      <w:r w:rsidRPr="00EB3222">
        <w:t>within a DRS transmission window is up to gNB implementation</w:t>
      </w:r>
      <w:ins w:id="129" w:author="Harada Hiroki" w:date="2019-05-14T13:18:00Z">
        <w:r w:rsidR="005908E0">
          <w:t xml:space="preserve"> and can be informed to UE via SIB and/or </w:t>
        </w:r>
      </w:ins>
      <w:ins w:id="130" w:author="Harada Hiroki" w:date="2019-05-14T13:19:00Z">
        <w:r w:rsidR="005908E0">
          <w:t>RRC.</w:t>
        </w:r>
      </w:ins>
      <w:r w:rsidRPr="00EB3222">
        <w:br/>
        <w:t>Support: NTT Docomo</w:t>
      </w:r>
    </w:p>
    <w:p w:rsidR="005908E0" w:rsidRPr="005908E0" w:rsidRDefault="005908E0" w:rsidP="005908E0">
      <w:pPr>
        <w:pStyle w:val="ListParagraph"/>
        <w:spacing w:after="0" w:line="240" w:lineRule="auto"/>
        <w:ind w:left="1440" w:firstLine="0"/>
        <w:jc w:val="left"/>
        <w:rPr>
          <w:rFonts w:eastAsia="MS Mincho"/>
          <w:lang w:eastAsia="ja-JP"/>
        </w:rPr>
      </w:pPr>
      <w:ins w:id="131" w:author="Harada Hiroki" w:date="2019-05-14T13:21:00Z">
        <w:r>
          <w:rPr>
            <w:rFonts w:eastAsia="MS Mincho" w:hint="eastAsia"/>
            <w:lang w:eastAsia="ja-JP"/>
          </w:rPr>
          <w:t>[</w:t>
        </w:r>
        <w:r>
          <w:rPr>
            <w:rFonts w:eastAsia="MS Mincho"/>
            <w:lang w:eastAsia="ja-JP"/>
          </w:rPr>
          <w:t xml:space="preserve">DCM] This is additional information for the </w:t>
        </w:r>
      </w:ins>
      <w:ins w:id="132" w:author="Harada Hiroki" w:date="2019-05-14T13:22:00Z">
        <w:r>
          <w:rPr>
            <w:rFonts w:eastAsia="MS Mincho"/>
            <w:lang w:eastAsia="ja-JP"/>
          </w:rPr>
          <w:t xml:space="preserve">case of SSB repetition with same beam within a burst. So, this is not alternative </w:t>
        </w:r>
      </w:ins>
      <w:ins w:id="133" w:author="Harada Hiroki" w:date="2019-05-14T13:23:00Z">
        <w:r>
          <w:rPr>
            <w:rFonts w:eastAsia="MS Mincho"/>
            <w:lang w:eastAsia="ja-JP"/>
          </w:rPr>
          <w:t xml:space="preserve">solution </w:t>
        </w:r>
      </w:ins>
      <w:ins w:id="134" w:author="Harada Hiroki" w:date="2019-05-14T13:22:00Z">
        <w:r>
          <w:rPr>
            <w:rFonts w:eastAsia="MS Mincho"/>
            <w:lang w:eastAsia="ja-JP"/>
          </w:rPr>
          <w:t>to above Alt.1/2/3a.</w:t>
        </w:r>
      </w:ins>
    </w:p>
    <w:p w:rsidR="009A416D" w:rsidRPr="00EB3222" w:rsidRDefault="009A416D">
      <w:pPr>
        <w:spacing w:after="0" w:line="240" w:lineRule="auto"/>
        <w:jc w:val="left"/>
      </w:pPr>
    </w:p>
    <w:p w:rsidR="009A416D" w:rsidRPr="00EB3222" w:rsidRDefault="009A416D">
      <w:pPr>
        <w:spacing w:after="0" w:line="240" w:lineRule="auto"/>
        <w:jc w:val="left"/>
      </w:pPr>
    </w:p>
    <w:p w:rsidR="009A416D" w:rsidRPr="00EB3222" w:rsidRDefault="009A416D">
      <w:pPr>
        <w:spacing w:after="0" w:line="288" w:lineRule="auto"/>
        <w:rPr>
          <w:rFonts w:eastAsia="MS Mincho"/>
          <w:lang w:eastAsia="ja-JP"/>
        </w:rPr>
      </w:pPr>
    </w:p>
    <w:p w:rsidR="009A416D" w:rsidRPr="00EB3222" w:rsidRDefault="00693DDD">
      <w:pPr>
        <w:adjustRightInd w:val="0"/>
        <w:snapToGrid w:val="0"/>
        <w:spacing w:after="0" w:line="240" w:lineRule="auto"/>
        <w:ind w:left="0" w:firstLine="0"/>
        <w:rPr>
          <w:b/>
          <w:szCs w:val="20"/>
          <w:highlight w:val="yellow"/>
          <w:u w:val="single"/>
        </w:rPr>
      </w:pPr>
      <w:r w:rsidRPr="00EB3222">
        <w:rPr>
          <w:rFonts w:hint="eastAsia"/>
          <w:b/>
          <w:szCs w:val="20"/>
          <w:highlight w:val="yellow"/>
          <w:u w:val="single"/>
        </w:rPr>
        <w:t xml:space="preserve">Proposal: </w:t>
      </w:r>
    </w:p>
    <w:p w:rsidR="008359DC" w:rsidRPr="004901B0" w:rsidRDefault="00693DDD">
      <w:pPr>
        <w:pStyle w:val="ListParagraph"/>
        <w:numPr>
          <w:ilvl w:val="0"/>
          <w:numId w:val="16"/>
        </w:numPr>
        <w:spacing w:after="0" w:line="288" w:lineRule="auto"/>
        <w:jc w:val="left"/>
        <w:rPr>
          <w:rFonts w:eastAsia="MS Mincho"/>
          <w:lang w:eastAsia="ja-JP"/>
        </w:rPr>
      </w:pPr>
      <w:r w:rsidRPr="004901B0">
        <w:t>gNB indicates a parameter Q to derive QCL assumption between different SSB positions within a DRS transmission window</w:t>
      </w:r>
      <w:r w:rsidR="007C560D" w:rsidRPr="004901B0">
        <w:t>.</w:t>
      </w:r>
      <w:r w:rsidRPr="004901B0">
        <w:t xml:space="preserve"> </w:t>
      </w:r>
    </w:p>
    <w:p w:rsidR="007C560D" w:rsidRPr="004901B0" w:rsidRDefault="007C560D" w:rsidP="007C560D">
      <w:pPr>
        <w:pStyle w:val="ListParagraph"/>
        <w:numPr>
          <w:ilvl w:val="1"/>
          <w:numId w:val="16"/>
        </w:numPr>
        <w:spacing w:after="0" w:line="288" w:lineRule="auto"/>
        <w:jc w:val="left"/>
        <w:rPr>
          <w:rFonts w:eastAsia="MS Mincho"/>
          <w:lang w:eastAsia="ja-JP"/>
        </w:rPr>
      </w:pPr>
      <w:r w:rsidRPr="004901B0">
        <w:rPr>
          <w:rFonts w:eastAsia="MS Mincho"/>
          <w:lang w:eastAsia="ja-JP"/>
        </w:rPr>
        <w:t>FFS: Q is indicated in MIB or RMSI</w:t>
      </w:r>
    </w:p>
    <w:p w:rsidR="009A416D" w:rsidRPr="00CE6FF8" w:rsidRDefault="008359DC" w:rsidP="008359DC">
      <w:pPr>
        <w:pStyle w:val="ListParagraph"/>
        <w:numPr>
          <w:ilvl w:val="1"/>
          <w:numId w:val="16"/>
        </w:numPr>
        <w:spacing w:after="0" w:line="288" w:lineRule="auto"/>
        <w:jc w:val="left"/>
        <w:rPr>
          <w:ins w:id="135" w:author="Zhangjiayin" w:date="2019-05-15T00:03:00Z"/>
          <w:rFonts w:eastAsia="MS Mincho"/>
          <w:lang w:eastAsia="ja-JP"/>
        </w:rPr>
      </w:pPr>
      <w:r w:rsidRPr="004901B0">
        <w:t>FFS: Res</w:t>
      </w:r>
      <w:r w:rsidR="007C560D" w:rsidRPr="004901B0">
        <w:t xml:space="preserve">triction on the range of </w:t>
      </w:r>
      <w:r w:rsidR="00693DDD" w:rsidRPr="004901B0">
        <w:t>Q.</w:t>
      </w:r>
    </w:p>
    <w:p w:rsidR="00CE6FF8" w:rsidRPr="00CE6FF8" w:rsidDel="00CE6FF8" w:rsidRDefault="00CE6FF8" w:rsidP="00CE6FF8">
      <w:pPr>
        <w:spacing w:after="0" w:line="288" w:lineRule="auto"/>
        <w:jc w:val="left"/>
        <w:rPr>
          <w:del w:id="136" w:author="Zhangjiayin" w:date="2019-05-15T00:05:00Z"/>
          <w:rFonts w:eastAsia="MS Mincho"/>
          <w:lang w:eastAsia="ja-JP"/>
        </w:rPr>
      </w:pPr>
    </w:p>
    <w:p w:rsidR="009A416D" w:rsidRPr="00EB3222" w:rsidRDefault="009A416D">
      <w:pPr>
        <w:spacing w:after="0" w:line="288" w:lineRule="auto"/>
        <w:rPr>
          <w:rFonts w:eastAsia="MS Mincho"/>
          <w:lang w:eastAsia="ja-JP"/>
        </w:rPr>
      </w:pPr>
    </w:p>
    <w:p w:rsidR="009A416D" w:rsidRPr="00EB3222" w:rsidRDefault="004901B0">
      <w:pPr>
        <w:adjustRightInd w:val="0"/>
        <w:snapToGrid w:val="0"/>
        <w:spacing w:after="0" w:line="240" w:lineRule="auto"/>
        <w:ind w:left="0" w:firstLine="0"/>
        <w:rPr>
          <w:b/>
          <w:szCs w:val="20"/>
          <w:u w:val="single"/>
        </w:rPr>
      </w:pPr>
      <w:r>
        <w:rPr>
          <w:b/>
          <w:szCs w:val="20"/>
          <w:highlight w:val="yellow"/>
          <w:u w:val="single"/>
        </w:rPr>
        <w:t>Discussion</w:t>
      </w:r>
      <w:r w:rsidR="00693DDD" w:rsidRPr="00EB3222">
        <w:rPr>
          <w:rFonts w:hint="eastAsia"/>
          <w:b/>
          <w:szCs w:val="20"/>
          <w:highlight w:val="yellow"/>
          <w:u w:val="single"/>
        </w:rPr>
        <w:t>:</w:t>
      </w:r>
      <w:r w:rsidR="00693DDD" w:rsidRPr="00EB3222">
        <w:rPr>
          <w:rFonts w:hint="eastAsia"/>
          <w:b/>
          <w:szCs w:val="20"/>
          <w:u w:val="single"/>
        </w:rPr>
        <w:t xml:space="preserve"> </w:t>
      </w:r>
    </w:p>
    <w:p w:rsidR="009A416D" w:rsidRPr="00EB3222" w:rsidRDefault="00693DDD">
      <w:pPr>
        <w:pStyle w:val="ListParagraph"/>
        <w:numPr>
          <w:ilvl w:val="0"/>
          <w:numId w:val="17"/>
        </w:numPr>
        <w:spacing w:after="0" w:line="288" w:lineRule="auto"/>
        <w:rPr>
          <w:strike/>
          <w:lang w:eastAsia="ja-JP"/>
        </w:rPr>
      </w:pPr>
      <w:r w:rsidRPr="00EB3222">
        <w:rPr>
          <w:lang w:eastAsia="ja-JP"/>
        </w:rPr>
        <w:t xml:space="preserve">Determination of QCL relation between SS/PBCH blocks </w:t>
      </w:r>
      <w:r w:rsidR="004901B0">
        <w:rPr>
          <w:lang w:eastAsia="ja-JP"/>
        </w:rPr>
        <w:t xml:space="preserve">across DRS transmission windows </w:t>
      </w:r>
      <w:r w:rsidRPr="00EB3222">
        <w:rPr>
          <w:lang w:eastAsia="ja-JP"/>
        </w:rPr>
        <w:t>is to be discussed further based on the following:</w:t>
      </w:r>
    </w:p>
    <w:p w:rsidR="009A416D" w:rsidRPr="00EB3222" w:rsidRDefault="00693DDD">
      <w:pPr>
        <w:pStyle w:val="ListParagraph"/>
        <w:numPr>
          <w:ilvl w:val="1"/>
          <w:numId w:val="17"/>
        </w:numPr>
        <w:spacing w:after="0" w:line="288" w:lineRule="auto"/>
        <w:rPr>
          <w:lang w:eastAsia="ja-JP"/>
        </w:rPr>
      </w:pPr>
      <w:r w:rsidRPr="00EB3222">
        <w:rPr>
          <w:lang w:eastAsia="ja-JP"/>
        </w:rPr>
        <w:t>Alt-1: UE may assume a QCL relation between SS/PBCH blocks detected with the same PBCH DMRS sequences across different DRS transmission windows</w:t>
      </w:r>
    </w:p>
    <w:p w:rsidR="00FB6CF4" w:rsidRPr="00EB3222" w:rsidRDefault="00FB6CF4" w:rsidP="00FB6CF4">
      <w:pPr>
        <w:spacing w:after="0" w:line="288" w:lineRule="auto"/>
        <w:ind w:left="1115" w:firstLine="325"/>
        <w:rPr>
          <w:lang w:eastAsia="ja-JP"/>
        </w:rPr>
      </w:pPr>
      <w:r w:rsidRPr="00EB3222">
        <w:rPr>
          <w:lang w:eastAsia="ja-JP"/>
        </w:rPr>
        <w:t>Support: Samsung</w:t>
      </w:r>
      <w:ins w:id="137" w:author="Lenovo" w:date="2019-05-14T13:38:00Z">
        <w:r w:rsidR="008320FF">
          <w:rPr>
            <w:lang w:eastAsia="ja-JP"/>
          </w:rPr>
          <w:t>, MotM/Lenovo (re-use Rel-15 PBCH DMRS sequences)</w:t>
        </w:r>
      </w:ins>
    </w:p>
    <w:p w:rsidR="009A416D" w:rsidRPr="00EB3222" w:rsidRDefault="00693DDD">
      <w:pPr>
        <w:pStyle w:val="ListParagraph"/>
        <w:numPr>
          <w:ilvl w:val="1"/>
          <w:numId w:val="17"/>
        </w:numPr>
        <w:spacing w:after="0" w:line="288" w:lineRule="auto"/>
        <w:rPr>
          <w:lang w:eastAsia="ja-JP"/>
        </w:rPr>
      </w:pPr>
      <w:r w:rsidRPr="00EB3222">
        <w:rPr>
          <w:lang w:eastAsia="ja-JP"/>
        </w:rPr>
        <w:t>Alt-2: UE may assume a QCL relation between SS/PBCH blocks which are detected across DRS transmission windows and have the same value of modulo(SS/PBCH candidate position index, N), where N is the number of non-QCL SSBs, N ≤ X</w:t>
      </w:r>
    </w:p>
    <w:p w:rsidR="009A416D" w:rsidRPr="00EB3222" w:rsidRDefault="00693DDD">
      <w:pPr>
        <w:pStyle w:val="ListParagraph"/>
        <w:numPr>
          <w:ilvl w:val="2"/>
          <w:numId w:val="17"/>
        </w:numPr>
        <w:spacing w:after="0" w:line="288" w:lineRule="auto"/>
        <w:rPr>
          <w:lang w:eastAsia="ja-JP"/>
        </w:rPr>
      </w:pPr>
      <w:r w:rsidRPr="00EB3222">
        <w:rPr>
          <w:lang w:eastAsia="ja-JP"/>
        </w:rPr>
        <w:t>FFS: How to indicate or determine N</w:t>
      </w:r>
    </w:p>
    <w:p w:rsidR="00C46C25" w:rsidRPr="00EB3222" w:rsidRDefault="00C46C25" w:rsidP="00C46C25">
      <w:pPr>
        <w:spacing w:after="0" w:line="288" w:lineRule="auto"/>
        <w:ind w:left="1695"/>
        <w:rPr>
          <w:lang w:eastAsia="ja-JP"/>
        </w:rPr>
      </w:pPr>
      <w:r w:rsidRPr="00EB3222">
        <w:rPr>
          <w:lang w:eastAsia="ja-JP"/>
        </w:rPr>
        <w:t xml:space="preserve">   Support: </w:t>
      </w:r>
      <w:r w:rsidR="00855DA5" w:rsidRPr="00EB3222">
        <w:rPr>
          <w:lang w:eastAsia="ja-JP"/>
        </w:rPr>
        <w:t xml:space="preserve">Nokia, NSB, </w:t>
      </w:r>
      <w:r w:rsidRPr="00EB3222">
        <w:rPr>
          <w:lang w:eastAsia="ja-JP"/>
        </w:rPr>
        <w:t>NTT Docomo</w:t>
      </w:r>
      <w:r w:rsidR="0051437C" w:rsidRPr="00EB3222">
        <w:rPr>
          <w:lang w:eastAsia="ja-JP"/>
        </w:rPr>
        <w:t>, Potevio</w:t>
      </w:r>
      <w:r w:rsidR="00AD4295" w:rsidRPr="00EB3222">
        <w:rPr>
          <w:lang w:eastAsia="ja-JP"/>
        </w:rPr>
        <w:t>, OPPO (N in PBCH)</w:t>
      </w:r>
      <w:r w:rsidR="00D05C2F" w:rsidRPr="00EB3222">
        <w:rPr>
          <w:lang w:eastAsia="ja-JP"/>
        </w:rPr>
        <w:t>, Fujitsu (N in RMSI)</w:t>
      </w:r>
      <w:r w:rsidR="00CF03E4" w:rsidRPr="00EB3222">
        <w:rPr>
          <w:lang w:eastAsia="ja-JP"/>
        </w:rPr>
        <w:t>, Spreadtrum</w:t>
      </w:r>
      <w:r w:rsidR="00CE3009" w:rsidRPr="00EB3222">
        <w:rPr>
          <w:lang w:eastAsia="ja-JP"/>
        </w:rPr>
        <w:t>, LGE</w:t>
      </w:r>
      <w:r w:rsidR="00373D20" w:rsidRPr="00EB3222">
        <w:rPr>
          <w:lang w:eastAsia="ja-JP"/>
        </w:rPr>
        <w:t>, Ericsson (N in RMSI)</w:t>
      </w:r>
      <w:r w:rsidR="005F381A" w:rsidRPr="00EB3222">
        <w:rPr>
          <w:lang w:eastAsia="ja-JP"/>
        </w:rPr>
        <w:t>, ZTE</w:t>
      </w:r>
      <w:r w:rsidR="00EB3222" w:rsidRPr="00EB3222">
        <w:rPr>
          <w:lang w:eastAsia="ja-JP"/>
        </w:rPr>
        <w:t>, Qualcomm</w:t>
      </w:r>
    </w:p>
    <w:p w:rsidR="009A416D" w:rsidRPr="00EB3222" w:rsidRDefault="009A416D">
      <w:pPr>
        <w:spacing w:after="0" w:line="288" w:lineRule="auto"/>
        <w:rPr>
          <w:lang w:eastAsia="ja-JP"/>
        </w:rPr>
      </w:pPr>
    </w:p>
    <w:p w:rsidR="009A416D" w:rsidRPr="00EB3222" w:rsidRDefault="00693DDD">
      <w:r w:rsidRPr="00EB3222">
        <w:rPr>
          <w:b/>
          <w:u w:val="single"/>
        </w:rPr>
        <w:t>Neighbor cell measurements</w:t>
      </w:r>
      <w:r w:rsidRPr="00EB3222">
        <w:t>:</w:t>
      </w:r>
    </w:p>
    <w:p w:rsidR="009A416D" w:rsidRPr="00EB3222" w:rsidRDefault="00693DDD">
      <w:pPr>
        <w:pStyle w:val="ListParagraph"/>
        <w:numPr>
          <w:ilvl w:val="0"/>
          <w:numId w:val="12"/>
        </w:numPr>
      </w:pPr>
      <w:r w:rsidRPr="00EB3222">
        <w:t>UEs can perform RRM measurements of neighbor cells without needing to read the PBCH of the measured cells</w:t>
      </w:r>
    </w:p>
    <w:p w:rsidR="009A416D" w:rsidRPr="00EB3222" w:rsidRDefault="00693DDD">
      <w:pPr>
        <w:pStyle w:val="ListParagraph"/>
        <w:numPr>
          <w:ilvl w:val="1"/>
          <w:numId w:val="12"/>
        </w:numPr>
      </w:pPr>
      <w:r w:rsidRPr="00EB3222">
        <w:t>Support: Nokia, NSB, Sony,</w:t>
      </w:r>
      <w:r w:rsidR="00AD4295" w:rsidRPr="00EB3222">
        <w:t xml:space="preserve"> OPPO (FFS how to determine N),</w:t>
      </w:r>
      <w:r w:rsidRPr="00EB3222">
        <w:t xml:space="preserve"> MotM, Lenovo, Samsung, LGE</w:t>
      </w:r>
      <w:r w:rsidR="00373D20" w:rsidRPr="00EB3222">
        <w:t xml:space="preserve">, Ericsson, </w:t>
      </w:r>
      <w:r w:rsidRPr="00EB3222">
        <w:rPr>
          <w:rFonts w:hint="eastAsia"/>
        </w:rPr>
        <w:t>ZTE</w:t>
      </w:r>
      <w:r w:rsidRPr="00EB3222">
        <w:t>, Huawei, HiSilicon, OPPO, MediaTek</w:t>
      </w:r>
      <w:ins w:id="138" w:author="mayue" w:date="2019-05-15T00:48:00Z">
        <w:r w:rsidR="009A4083">
          <w:rPr>
            <w:rFonts w:hint="eastAsia"/>
          </w:rPr>
          <w:t>, vivo</w:t>
        </w:r>
      </w:ins>
    </w:p>
    <w:p w:rsidR="009A416D" w:rsidRPr="00EB3222" w:rsidRDefault="00693DDD">
      <w:pPr>
        <w:rPr>
          <w:b/>
          <w:highlight w:val="yellow"/>
        </w:rPr>
      </w:pPr>
      <w:r w:rsidRPr="00EB3222">
        <w:rPr>
          <w:b/>
          <w:highlight w:val="yellow"/>
        </w:rPr>
        <w:t>Proposal:</w:t>
      </w:r>
    </w:p>
    <w:p w:rsidR="009A416D" w:rsidRDefault="00693DDD">
      <w:pPr>
        <w:pStyle w:val="ListParagraph"/>
        <w:numPr>
          <w:ilvl w:val="0"/>
          <w:numId w:val="12"/>
        </w:numPr>
      </w:pPr>
      <w:r w:rsidRPr="004901B0">
        <w:t>UEs can perform RRM measurements of neighbor cells without needing to read the PBCH of the measured cells</w:t>
      </w:r>
    </w:p>
    <w:p w:rsidR="004901B0" w:rsidRPr="004901B0" w:rsidRDefault="004901B0" w:rsidP="004901B0">
      <w:pPr>
        <w:pStyle w:val="ListParagraph"/>
        <w:ind w:firstLine="0"/>
      </w:pPr>
    </w:p>
    <w:p w:rsidR="009A416D" w:rsidRPr="00EB3222" w:rsidRDefault="00693DDD">
      <w:pPr>
        <w:rPr>
          <w:b/>
          <w:u w:val="single"/>
        </w:rPr>
      </w:pPr>
      <w:r w:rsidRPr="00EB3222">
        <w:rPr>
          <w:b/>
          <w:u w:val="single"/>
        </w:rPr>
        <w:t>Miscellaneous:</w:t>
      </w:r>
    </w:p>
    <w:p w:rsidR="006610D1" w:rsidRPr="00EB3222" w:rsidRDefault="006610D1" w:rsidP="00855DA5">
      <w:pPr>
        <w:pStyle w:val="ListParagraph"/>
        <w:numPr>
          <w:ilvl w:val="0"/>
          <w:numId w:val="18"/>
        </w:numPr>
        <w:spacing w:afterLines="50" w:after="120" w:line="240" w:lineRule="auto"/>
        <w:contextualSpacing w:val="0"/>
        <w:jc w:val="left"/>
        <w:rPr>
          <w:sz w:val="18"/>
        </w:rPr>
      </w:pPr>
      <w:r w:rsidRPr="00EB3222">
        <w:t>DRS unit size information (i.e., half-slot or one-slot) is implicitly or explicitly informed to UE: NTT Docomo</w:t>
      </w:r>
    </w:p>
    <w:p w:rsidR="009A416D" w:rsidRPr="00EB3222" w:rsidRDefault="00D85D4C" w:rsidP="00D85D4C">
      <w:pPr>
        <w:pStyle w:val="ListParagraph"/>
        <w:numPr>
          <w:ilvl w:val="0"/>
          <w:numId w:val="18"/>
        </w:numPr>
      </w:pPr>
      <w:r w:rsidRPr="00EB3222">
        <w:t>RMSI can be transmitted on SCells in Rel. 16 NR-U</w:t>
      </w:r>
      <w:r w:rsidR="00693DDD" w:rsidRPr="00EB3222">
        <w:t>: AT&amp;T</w:t>
      </w:r>
    </w:p>
    <w:p w:rsidR="009A416D" w:rsidRPr="00EB3222" w:rsidRDefault="00693DDD">
      <w:pPr>
        <w:pStyle w:val="ListParagraph"/>
        <w:numPr>
          <w:ilvl w:val="0"/>
          <w:numId w:val="18"/>
        </w:numPr>
      </w:pPr>
      <w:r w:rsidRPr="00EB3222">
        <w:lastRenderedPageBreak/>
        <w:t>Second-chance DRS transmissions within DRS period or additional DRS periodicities: Qualcomm, OPPO, ZTE, Sanechips</w:t>
      </w:r>
    </w:p>
    <w:p w:rsidR="009A416D" w:rsidRPr="00EB3222" w:rsidRDefault="00693DDD">
      <w:pPr>
        <w:pStyle w:val="ListParagraph"/>
        <w:numPr>
          <w:ilvl w:val="0"/>
          <w:numId w:val="18"/>
        </w:numPr>
      </w:pPr>
      <w:r w:rsidRPr="00EB3222">
        <w:t xml:space="preserve">If gNB’s LBT success is too late to transmit the entire DRS burst in the DRS transmission window, gNB can transmit a part of the DRS burst which maintains QCL relation across DRS transmission windows: MotM, Lenovo </w:t>
      </w:r>
    </w:p>
    <w:p w:rsidR="009A416D" w:rsidRPr="00EB3222" w:rsidRDefault="00693DDD">
      <w:pPr>
        <w:pStyle w:val="ListParagraph"/>
        <w:numPr>
          <w:ilvl w:val="0"/>
          <w:numId w:val="18"/>
        </w:numPr>
      </w:pPr>
      <w:r w:rsidRPr="00EB3222">
        <w:t xml:space="preserve">Use 1 bit in SIB1 to indicate </w:t>
      </w:r>
      <w:r w:rsidR="00F74C3B" w:rsidRPr="00EB3222">
        <w:t xml:space="preserve">half-frame timing information </w:t>
      </w:r>
      <w:r w:rsidRPr="00EB3222">
        <w:t>for 30KHz SCS: MotM, Lenovo</w:t>
      </w:r>
    </w:p>
    <w:p w:rsidR="009A416D" w:rsidRPr="00EB3222" w:rsidRDefault="00693DDD">
      <w:pPr>
        <w:pStyle w:val="ListParagraph"/>
        <w:numPr>
          <w:ilvl w:val="0"/>
          <w:numId w:val="18"/>
        </w:numPr>
      </w:pPr>
      <w:r w:rsidRPr="00EB3222">
        <w:t>Monitoring slots for Type 0 PDCCH search space are the slots which have SSBs with the same QCL beam index as detected SSB: vivo</w:t>
      </w:r>
    </w:p>
    <w:p w:rsidR="009A416D" w:rsidRPr="00EB3222" w:rsidRDefault="00693DDD">
      <w:pPr>
        <w:pStyle w:val="Heading2"/>
        <w:rPr>
          <w:sz w:val="22"/>
          <w:lang w:val="en-US"/>
        </w:rPr>
      </w:pPr>
      <w:r w:rsidRPr="00EB3222">
        <w:rPr>
          <w:sz w:val="22"/>
          <w:lang w:val="en-US"/>
        </w:rPr>
        <w:t xml:space="preserve">Impact of LBT on SS/PBCH Block positions </w:t>
      </w:r>
    </w:p>
    <w:p w:rsidR="009A416D" w:rsidRPr="00EB3222" w:rsidRDefault="009A416D">
      <w:pPr>
        <w:pStyle w:val="ListParagraph1"/>
        <w:adjustRightInd w:val="0"/>
        <w:snapToGrid w:val="0"/>
        <w:spacing w:after="0" w:line="240" w:lineRule="auto"/>
        <w:ind w:firstLineChars="0"/>
        <w:rPr>
          <w:szCs w:val="20"/>
        </w:rPr>
      </w:pPr>
    </w:p>
    <w:p w:rsidR="009A416D" w:rsidRPr="00EB3222" w:rsidRDefault="00693DDD">
      <w:pPr>
        <w:pStyle w:val="ListParagraph1"/>
        <w:adjustRightInd w:val="0"/>
        <w:snapToGrid w:val="0"/>
        <w:spacing w:after="0" w:line="240" w:lineRule="auto"/>
        <w:ind w:left="0" w:firstLineChars="0"/>
        <w:rPr>
          <w:szCs w:val="20"/>
        </w:rPr>
      </w:pPr>
      <w:r w:rsidRPr="00EB3222">
        <w:rPr>
          <w:szCs w:val="20"/>
        </w:rPr>
        <w:t>Company support on the alternatives identified during the SI for SSB transmissions after LBT success are as follows</w:t>
      </w:r>
      <w:r w:rsidR="00676A73" w:rsidRPr="00EB3222">
        <w:rPr>
          <w:szCs w:val="20"/>
        </w:rPr>
        <w:t>, though many contributions in RAN1#97 did not cover this issue</w:t>
      </w:r>
      <w:r w:rsidR="00287C05">
        <w:rPr>
          <w:szCs w:val="20"/>
        </w:rPr>
        <w:t>. The former Alt-1 (</w:t>
      </w:r>
      <w:r w:rsidR="00287C05" w:rsidRPr="00EB3222">
        <w:rPr>
          <w:szCs w:val="20"/>
        </w:rPr>
        <w:t>Shift SSB(s) in time to the next transmission instance</w:t>
      </w:r>
      <w:r w:rsidR="00287C05">
        <w:rPr>
          <w:szCs w:val="20"/>
        </w:rPr>
        <w:t>)</w:t>
      </w:r>
      <w:r w:rsidR="00287C05">
        <w:rPr>
          <w:szCs w:val="20"/>
        </w:rPr>
        <w:t xml:space="preserve"> is considered to no longer be applicable due to the agreement on QCL assumption for SSBs in the same candidate position across DRS transmission windows and having the same PBCH DMRS sequence index.</w:t>
      </w:r>
      <w:r w:rsidRPr="00EB3222">
        <w:rPr>
          <w:szCs w:val="20"/>
        </w:rPr>
        <w:t xml:space="preserve"> </w:t>
      </w:r>
    </w:p>
    <w:p w:rsidR="009A416D" w:rsidRPr="00EB3222" w:rsidRDefault="009A416D">
      <w:pPr>
        <w:pStyle w:val="ListParagraph1"/>
        <w:adjustRightInd w:val="0"/>
        <w:snapToGrid w:val="0"/>
        <w:spacing w:after="0" w:line="240" w:lineRule="auto"/>
        <w:ind w:left="0" w:firstLineChars="0"/>
        <w:rPr>
          <w:szCs w:val="20"/>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Alternatives:</w:t>
      </w:r>
    </w:p>
    <w:p w:rsidR="009A416D" w:rsidRPr="00EB3222" w:rsidRDefault="00693DDD">
      <w:pPr>
        <w:pStyle w:val="ListParagraph1"/>
        <w:numPr>
          <w:ilvl w:val="0"/>
          <w:numId w:val="19"/>
        </w:numPr>
        <w:adjustRightInd w:val="0"/>
        <w:snapToGrid w:val="0"/>
        <w:spacing w:after="0" w:line="240" w:lineRule="auto"/>
        <w:ind w:firstLineChars="0"/>
        <w:rPr>
          <w:szCs w:val="20"/>
        </w:rPr>
      </w:pPr>
      <w:bookmarkStart w:id="139" w:name="_GoBack"/>
      <w:bookmarkEnd w:id="139"/>
      <w:r w:rsidRPr="00EB3222">
        <w:rPr>
          <w:szCs w:val="20"/>
        </w:rPr>
        <w:t>Alt-2: Cyclically wrap the SSBs dropped due to LBT failure around to the end of the burst set transmission</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 xml:space="preserve">Support: Samsung (FFS: DRS start flexibility), Qualcomm, Nokia, NSB, Charter Communications, LGE, ZTE, Sanechips, Fujitsu, Huawei, HiSi, </w:t>
      </w:r>
      <w:del w:id="140" w:author="Zhou, Huayu (周化雨)" w:date="2019-05-14T02:10:00Z">
        <w:r w:rsidRPr="00EB3222" w:rsidDel="00F153DE">
          <w:rPr>
            <w:szCs w:val="20"/>
          </w:rPr>
          <w:delText xml:space="preserve">Spreadtrum (with code-point redesign), </w:delText>
        </w:r>
      </w:del>
      <w:r w:rsidRPr="00EB3222">
        <w:rPr>
          <w:szCs w:val="20"/>
        </w:rPr>
        <w:t>IDT, CATT, KT, OPPO, vivo, NTT Docomo, WILUS, Sharp, MediaTek, InterDigital</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Alt-3: Network to flexibly position SSB index and indicate the timing information</w:t>
      </w:r>
    </w:p>
    <w:p w:rsidR="009A416D" w:rsidRPr="00EB3222" w:rsidRDefault="002C0D27">
      <w:pPr>
        <w:pStyle w:val="ListParagraph1"/>
        <w:numPr>
          <w:ilvl w:val="1"/>
          <w:numId w:val="19"/>
        </w:numPr>
        <w:adjustRightInd w:val="0"/>
        <w:snapToGrid w:val="0"/>
        <w:spacing w:after="0" w:line="240" w:lineRule="auto"/>
        <w:ind w:firstLineChars="0"/>
        <w:rPr>
          <w:szCs w:val="20"/>
        </w:rPr>
      </w:pPr>
      <w:r w:rsidRPr="00EB3222">
        <w:rPr>
          <w:szCs w:val="20"/>
        </w:rPr>
        <w:t>Support: WILUS</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Alt-4: Fixed SSB positions but introduce additional indices (e.g., up to 16/64)</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Support: Xiaomi, ITL</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Alt-5:</w:t>
      </w:r>
      <w:r w:rsidRPr="00EB3222">
        <w:t xml:space="preserve"> </w:t>
      </w:r>
      <w:r w:rsidRPr="00EB3222">
        <w:rPr>
          <w:szCs w:val="20"/>
        </w:rPr>
        <w:t>Shift SSB(s) in time to the next transmission instance without extra time offset indication</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Support: Huawei (single-beam only case), HiSi</w:t>
      </w:r>
    </w:p>
    <w:p w:rsidR="009A416D" w:rsidRPr="00EB3222" w:rsidRDefault="009A416D">
      <w:pPr>
        <w:pStyle w:val="ListParagraph1"/>
        <w:adjustRightInd w:val="0"/>
        <w:snapToGrid w:val="0"/>
        <w:spacing w:after="0" w:line="240" w:lineRule="auto"/>
        <w:ind w:firstLineChars="0"/>
        <w:rPr>
          <w:szCs w:val="20"/>
        </w:rPr>
      </w:pPr>
    </w:p>
    <w:p w:rsidR="009A416D" w:rsidRPr="00EB3222" w:rsidRDefault="009A416D">
      <w:pPr>
        <w:pStyle w:val="ListParagraph1"/>
        <w:adjustRightInd w:val="0"/>
        <w:snapToGrid w:val="0"/>
        <w:spacing w:after="0" w:line="240" w:lineRule="auto"/>
        <w:ind w:firstLineChars="0"/>
        <w:rPr>
          <w:szCs w:val="20"/>
        </w:rPr>
      </w:pPr>
    </w:p>
    <w:p w:rsidR="009A416D" w:rsidRPr="00EB3222" w:rsidRDefault="00693DDD">
      <w:pPr>
        <w:pStyle w:val="ListParagraph1"/>
        <w:adjustRightInd w:val="0"/>
        <w:snapToGrid w:val="0"/>
        <w:spacing w:after="0" w:line="240" w:lineRule="auto"/>
        <w:ind w:left="0" w:firstLineChars="0" w:firstLine="0"/>
        <w:rPr>
          <w:szCs w:val="20"/>
        </w:rPr>
      </w:pPr>
      <w:r w:rsidRPr="00EB3222">
        <w:rPr>
          <w:b/>
          <w:szCs w:val="20"/>
          <w:u w:val="single"/>
        </w:rPr>
        <w:t>Indication of actually transmitted SSBs in RMSI</w:t>
      </w:r>
      <w:r w:rsidRPr="00EB3222">
        <w:rPr>
          <w:szCs w:val="20"/>
        </w:rPr>
        <w:t>:</w:t>
      </w:r>
    </w:p>
    <w:p w:rsidR="009A416D" w:rsidRPr="00EB3222" w:rsidRDefault="00693DDD">
      <w:pPr>
        <w:pStyle w:val="ListParagraph"/>
        <w:numPr>
          <w:ilvl w:val="0"/>
          <w:numId w:val="20"/>
        </w:numPr>
        <w:adjustRightInd w:val="0"/>
        <w:snapToGrid w:val="0"/>
        <w:spacing w:after="0" w:line="240" w:lineRule="auto"/>
        <w:ind w:left="630" w:hanging="270"/>
        <w:rPr>
          <w:szCs w:val="20"/>
        </w:rPr>
      </w:pPr>
      <w:r w:rsidRPr="00EB3222">
        <w:rPr>
          <w:szCs w:val="20"/>
        </w:rPr>
        <w:t xml:space="preserve">Potential enhancements are needed for how gNB indicates actually transmitted SSBs to UE in RMSI </w:t>
      </w:r>
    </w:p>
    <w:p w:rsidR="009A416D" w:rsidRPr="00EB3222" w:rsidRDefault="00693DDD">
      <w:pPr>
        <w:pStyle w:val="ListParagraph"/>
        <w:numPr>
          <w:ilvl w:val="1"/>
          <w:numId w:val="20"/>
        </w:numPr>
        <w:adjustRightInd w:val="0"/>
        <w:snapToGrid w:val="0"/>
        <w:spacing w:after="0" w:line="240" w:lineRule="auto"/>
        <w:ind w:left="1440"/>
        <w:rPr>
          <w:szCs w:val="20"/>
        </w:rPr>
      </w:pPr>
      <w:r w:rsidRPr="00EB3222">
        <w:rPr>
          <w:szCs w:val="20"/>
        </w:rPr>
        <w:t>Support: Fujitsu, Sony, OPPO</w:t>
      </w:r>
      <w:r w:rsidR="00C625AC" w:rsidRPr="00EB3222">
        <w:rPr>
          <w:szCs w:val="20"/>
        </w:rPr>
        <w:t xml:space="preserve"> (indicate in PDCCH)</w:t>
      </w:r>
      <w:r w:rsidRPr="00EB3222">
        <w:rPr>
          <w:szCs w:val="20"/>
        </w:rPr>
        <w:t>, Xiaomi</w:t>
      </w:r>
      <w:r w:rsidR="007417EC" w:rsidRPr="00EB3222">
        <w:rPr>
          <w:szCs w:val="20"/>
        </w:rPr>
        <w:t>, MotM, Lenovo (8 bits in SIB1)</w:t>
      </w:r>
      <w:ins w:id="141" w:author="Harada Hiroki" w:date="2019-05-14T13:30:00Z">
        <w:r w:rsidR="008858C5">
          <w:rPr>
            <w:szCs w:val="20"/>
          </w:rPr>
          <w:t xml:space="preserve">, NTT DOCOMO (no change on ssb-PositionsInBurst, but </w:t>
        </w:r>
      </w:ins>
      <w:ins w:id="142" w:author="Harada Hiroki" w:date="2019-05-14T13:31:00Z">
        <w:r w:rsidR="008858C5">
          <w:rPr>
            <w:szCs w:val="20"/>
          </w:rPr>
          <w:t xml:space="preserve">having </w:t>
        </w:r>
      </w:ins>
      <w:ins w:id="143" w:author="Harada Hiroki" w:date="2019-05-14T13:30:00Z">
        <w:r w:rsidR="008858C5">
          <w:rPr>
            <w:szCs w:val="20"/>
          </w:rPr>
          <w:t>new inform</w:t>
        </w:r>
      </w:ins>
      <w:ins w:id="144" w:author="Harada Hiroki" w:date="2019-05-14T13:31:00Z">
        <w:r w:rsidR="008858C5">
          <w:rPr>
            <w:szCs w:val="20"/>
          </w:rPr>
          <w:t>ation on DRS unit size</w:t>
        </w:r>
      </w:ins>
      <w:ins w:id="145" w:author="Harada Hiroki" w:date="2019-05-14T13:30:00Z">
        <w:r w:rsidR="008858C5">
          <w:rPr>
            <w:szCs w:val="20"/>
          </w:rPr>
          <w:t>)</w:t>
        </w:r>
      </w:ins>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pStyle w:val="ListParagraph1"/>
        <w:adjustRightInd w:val="0"/>
        <w:snapToGrid w:val="0"/>
        <w:spacing w:after="0" w:line="240" w:lineRule="auto"/>
        <w:ind w:left="0" w:firstLineChars="0" w:firstLine="0"/>
        <w:rPr>
          <w:szCs w:val="20"/>
        </w:rPr>
      </w:pPr>
      <w:r w:rsidRPr="00EB3222">
        <w:rPr>
          <w:szCs w:val="20"/>
        </w:rPr>
        <w:t>This topic has been partially captured by the timing and QCL recovery discussion already. May want to discuss after we reach agreement there.</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adjustRightInd w:val="0"/>
        <w:snapToGrid w:val="0"/>
        <w:spacing w:after="0" w:line="240" w:lineRule="auto"/>
        <w:ind w:left="0" w:firstLine="0"/>
        <w:rPr>
          <w:b/>
          <w:szCs w:val="20"/>
          <w:u w:val="single"/>
        </w:rPr>
      </w:pPr>
      <w:r w:rsidRPr="004901B0">
        <w:rPr>
          <w:b/>
          <w:szCs w:val="20"/>
          <w:highlight w:val="yellow"/>
          <w:u w:val="single"/>
        </w:rPr>
        <w:t>Proposal</w:t>
      </w:r>
      <w:r w:rsidRPr="004901B0">
        <w:rPr>
          <w:rFonts w:hint="eastAsia"/>
          <w:b/>
          <w:szCs w:val="20"/>
          <w:highlight w:val="yellow"/>
          <w:u w:val="single"/>
        </w:rPr>
        <w:t>:</w:t>
      </w:r>
      <w:r w:rsidRPr="00EB3222">
        <w:rPr>
          <w:rFonts w:hint="eastAsia"/>
          <w:b/>
          <w:szCs w:val="20"/>
          <w:u w:val="single"/>
        </w:rPr>
        <w:t xml:space="preserve"> </w:t>
      </w:r>
    </w:p>
    <w:p w:rsidR="009A416D" w:rsidRPr="00EB3222" w:rsidRDefault="00693DDD">
      <w:pPr>
        <w:pStyle w:val="ListParagraph1"/>
        <w:numPr>
          <w:ilvl w:val="0"/>
          <w:numId w:val="21"/>
        </w:numPr>
        <w:adjustRightInd w:val="0"/>
        <w:snapToGrid w:val="0"/>
        <w:spacing w:after="0" w:line="240" w:lineRule="auto"/>
        <w:ind w:firstLineChars="0" w:hanging="270"/>
      </w:pPr>
      <w:r w:rsidRPr="00EB3222">
        <w:t>DRS transmission within the DRS transmission window commences from an SSB candidate position that clears LBT and spans up to X consecutive SSB candidate positions.</w:t>
      </w:r>
    </w:p>
    <w:p w:rsidR="009A416D" w:rsidRPr="00EB3222" w:rsidRDefault="00693DDD">
      <w:pPr>
        <w:pStyle w:val="ListParagraph1"/>
        <w:numPr>
          <w:ilvl w:val="1"/>
          <w:numId w:val="21"/>
        </w:numPr>
        <w:adjustRightInd w:val="0"/>
        <w:snapToGrid w:val="0"/>
        <w:spacing w:after="0" w:line="240" w:lineRule="auto"/>
        <w:ind w:firstLineChars="0"/>
      </w:pPr>
      <w:r w:rsidRPr="00EB3222">
        <w:t xml:space="preserve">FFS: Whether SSBs corresponding to candidate positions that did not clear LBT </w:t>
      </w:r>
      <w:r w:rsidR="004901B0">
        <w:t xml:space="preserve">at the start of the DRS transmission window </w:t>
      </w:r>
      <w:r w:rsidRPr="00EB3222">
        <w:t>are also included in the DRS transmission burst, e.g., via wrap-around to the end of the burst</w:t>
      </w:r>
    </w:p>
    <w:p w:rsidR="009A416D" w:rsidRPr="00EB3222" w:rsidRDefault="00693DDD">
      <w:pPr>
        <w:pStyle w:val="ListParagraph1"/>
        <w:numPr>
          <w:ilvl w:val="1"/>
          <w:numId w:val="21"/>
        </w:numPr>
        <w:adjustRightInd w:val="0"/>
        <w:snapToGrid w:val="0"/>
        <w:spacing w:after="0" w:line="240" w:lineRule="auto"/>
        <w:ind w:firstLineChars="0"/>
      </w:pPr>
      <w:r w:rsidRPr="00EB3222">
        <w:t>FFS: Indication of time shift offsets between start of DRS transmission window and actual start of DRS transmission</w:t>
      </w:r>
    </w:p>
    <w:p w:rsidR="009A416D" w:rsidRPr="00EB3222" w:rsidRDefault="00693DDD">
      <w:pPr>
        <w:pStyle w:val="ListParagraph1"/>
        <w:numPr>
          <w:ilvl w:val="1"/>
          <w:numId w:val="21"/>
        </w:numPr>
        <w:adjustRightInd w:val="0"/>
        <w:snapToGrid w:val="0"/>
        <w:spacing w:after="0" w:line="240" w:lineRule="auto"/>
        <w:ind w:firstLineChars="0"/>
      </w:pPr>
      <w:r w:rsidRPr="00EB3222">
        <w:t>FFS: Potential enhancements for indication of transmitted SSBs in RMSI</w:t>
      </w:r>
    </w:p>
    <w:p w:rsidR="009A416D" w:rsidRPr="00EB3222" w:rsidRDefault="009A416D">
      <w:pPr>
        <w:pStyle w:val="ListParagraph1"/>
        <w:adjustRightInd w:val="0"/>
        <w:snapToGrid w:val="0"/>
        <w:spacing w:after="0" w:line="240" w:lineRule="auto"/>
        <w:ind w:firstLineChars="0"/>
      </w:pPr>
    </w:p>
    <w:p w:rsidR="009A416D" w:rsidRPr="00EB3222" w:rsidRDefault="009A416D">
      <w:pPr>
        <w:pStyle w:val="ListParagraph1"/>
        <w:adjustRightInd w:val="0"/>
        <w:snapToGrid w:val="0"/>
        <w:spacing w:after="0" w:line="240" w:lineRule="auto"/>
        <w:ind w:left="0" w:firstLineChars="0" w:firstLine="0"/>
      </w:pPr>
    </w:p>
    <w:p w:rsidR="009A416D" w:rsidRPr="00EB3222" w:rsidRDefault="00693DDD">
      <w:pPr>
        <w:pStyle w:val="Heading2"/>
        <w:rPr>
          <w:sz w:val="20"/>
        </w:rPr>
      </w:pPr>
      <w:r w:rsidRPr="00EB3222">
        <w:rPr>
          <w:sz w:val="20"/>
          <w:lang w:val="en-US"/>
        </w:rPr>
        <w:t xml:space="preserve">Paging enhancements </w:t>
      </w:r>
    </w:p>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t>Description</w:t>
      </w:r>
      <w:r w:rsidRPr="00EB3222">
        <w:rPr>
          <w:b/>
          <w:szCs w:val="20"/>
          <w:u w:val="single"/>
        </w:rPr>
        <w:t>:</w:t>
      </w:r>
    </w:p>
    <w:p w:rsidR="009A416D" w:rsidRPr="00EB3222" w:rsidRDefault="00693DDD">
      <w:pPr>
        <w:ind w:left="0" w:firstLine="0"/>
      </w:pPr>
      <w:r w:rsidRPr="00EB3222">
        <w:t>The TR states the following regarding paging:</w:t>
      </w:r>
    </w:p>
    <w:p w:rsidR="009A416D" w:rsidRPr="00EB3222" w:rsidRDefault="00693DDD">
      <w:r w:rsidRPr="00EB3222">
        <w:lastRenderedPageBreak/>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9A416D" w:rsidRPr="00EB3222" w:rsidRDefault="00693DDD">
      <w:pPr>
        <w:pStyle w:val="B1"/>
      </w:pPr>
      <w:r w:rsidRPr="00EB3222">
        <w:t>-</w:t>
      </w:r>
      <w:r w:rsidRPr="00EB3222">
        <w:tab/>
        <w:t>Increased time-domain paging occasions or paging monitoring occasions.</w:t>
      </w:r>
    </w:p>
    <w:p w:rsidR="009A416D" w:rsidRPr="00EB3222" w:rsidRDefault="00693DDD">
      <w:pPr>
        <w:pStyle w:val="B2"/>
      </w:pPr>
      <w:r w:rsidRPr="00EB3222">
        <w:t>-</w:t>
      </w:r>
      <w:r w:rsidRPr="00EB3222">
        <w:tab/>
        <w:t>This can enable additional paging occasions outside of DRS.</w:t>
      </w:r>
    </w:p>
    <w:p w:rsidR="009A416D" w:rsidRPr="00EB3222" w:rsidRDefault="00693DDD">
      <w:r w:rsidRPr="00EB3222">
        <w:t>Note: Parts or all of the above enhancement may fall under the purview of higher-layer enhancements and may not require any further study from a L1 perspective</w:t>
      </w:r>
    </w:p>
    <w:p w:rsidR="009A416D" w:rsidRPr="00EB3222" w:rsidRDefault="00693DDD">
      <w:pPr>
        <w:adjustRightInd w:val="0"/>
        <w:snapToGrid w:val="0"/>
        <w:spacing w:after="0" w:line="240" w:lineRule="auto"/>
        <w:ind w:left="0" w:firstLine="0"/>
        <w:rPr>
          <w:b/>
          <w:szCs w:val="20"/>
          <w:u w:val="single"/>
        </w:rPr>
      </w:pPr>
      <w:r w:rsidRPr="00EB3222">
        <w:rPr>
          <w:b/>
          <w:szCs w:val="20"/>
          <w:u w:val="single"/>
        </w:rPr>
        <w:t xml:space="preserve">Company views on candidates discussed in previous meetings (not mutually exclusive): </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numPr>
          <w:ilvl w:val="1"/>
          <w:numId w:val="22"/>
        </w:numPr>
        <w:adjustRightInd w:val="0"/>
        <w:snapToGrid w:val="0"/>
        <w:spacing w:after="0" w:line="240" w:lineRule="auto"/>
        <w:rPr>
          <w:szCs w:val="20"/>
        </w:rPr>
      </w:pPr>
      <w:r w:rsidRPr="00EB3222">
        <w:rPr>
          <w:szCs w:val="20"/>
        </w:rPr>
        <w:t xml:space="preserve">Alt-1a: Introduce additional paging occasions (POs) </w:t>
      </w:r>
    </w:p>
    <w:p w:rsidR="009A416D" w:rsidRPr="00EB3222" w:rsidRDefault="00693DDD">
      <w:pPr>
        <w:numPr>
          <w:ilvl w:val="2"/>
          <w:numId w:val="22"/>
        </w:numPr>
        <w:adjustRightInd w:val="0"/>
        <w:snapToGrid w:val="0"/>
        <w:spacing w:after="0" w:line="240" w:lineRule="auto"/>
        <w:rPr>
          <w:szCs w:val="20"/>
        </w:rPr>
      </w:pPr>
      <w:r w:rsidRPr="00EB3222">
        <w:rPr>
          <w:szCs w:val="20"/>
        </w:rPr>
        <w:t xml:space="preserve">Support: ZTE, KT, Intel, </w:t>
      </w:r>
      <w:r w:rsidR="00FB57A5" w:rsidRPr="00EB3222">
        <w:rPr>
          <w:szCs w:val="20"/>
        </w:rPr>
        <w:t>Nokia, NSB</w:t>
      </w:r>
    </w:p>
    <w:p w:rsidR="009A416D" w:rsidRPr="00EB3222" w:rsidRDefault="00693DDD">
      <w:pPr>
        <w:numPr>
          <w:ilvl w:val="1"/>
          <w:numId w:val="22"/>
        </w:numPr>
        <w:adjustRightInd w:val="0"/>
        <w:snapToGrid w:val="0"/>
        <w:spacing w:after="0" w:line="240" w:lineRule="auto"/>
        <w:rPr>
          <w:szCs w:val="20"/>
        </w:rPr>
      </w:pPr>
      <w:r w:rsidRPr="00EB3222">
        <w:rPr>
          <w:szCs w:val="20"/>
        </w:rPr>
        <w:t>Alt-1b: Additional PDCCH monitoring occasions within POs</w:t>
      </w:r>
    </w:p>
    <w:p w:rsidR="009A416D" w:rsidRPr="00EB3222" w:rsidRDefault="00071FAA">
      <w:pPr>
        <w:numPr>
          <w:ilvl w:val="2"/>
          <w:numId w:val="22"/>
        </w:numPr>
        <w:adjustRightInd w:val="0"/>
        <w:snapToGrid w:val="0"/>
        <w:spacing w:after="0" w:line="240" w:lineRule="auto"/>
        <w:rPr>
          <w:szCs w:val="20"/>
        </w:rPr>
      </w:pPr>
      <w:r w:rsidRPr="00EB3222">
        <w:rPr>
          <w:szCs w:val="20"/>
        </w:rPr>
        <w:t>Support: KT, NTT Docomo</w:t>
      </w:r>
    </w:p>
    <w:p w:rsidR="009A416D" w:rsidRPr="00EB3222" w:rsidRDefault="00693DDD">
      <w:pPr>
        <w:numPr>
          <w:ilvl w:val="1"/>
          <w:numId w:val="22"/>
        </w:numPr>
        <w:adjustRightInd w:val="0"/>
        <w:snapToGrid w:val="0"/>
        <w:spacing w:after="0" w:line="240" w:lineRule="auto"/>
        <w:rPr>
          <w:szCs w:val="20"/>
        </w:rPr>
      </w:pPr>
      <w:r w:rsidRPr="00EB3222">
        <w:rPr>
          <w:szCs w:val="20"/>
        </w:rPr>
        <w:t>Alt-2: FDM of POs to reduce overhead</w:t>
      </w:r>
    </w:p>
    <w:p w:rsidR="009A416D" w:rsidRPr="00EB3222" w:rsidRDefault="00693DDD">
      <w:pPr>
        <w:numPr>
          <w:ilvl w:val="2"/>
          <w:numId w:val="22"/>
        </w:numPr>
        <w:adjustRightInd w:val="0"/>
        <w:snapToGrid w:val="0"/>
        <w:spacing w:after="0" w:line="240" w:lineRule="auto"/>
        <w:rPr>
          <w:szCs w:val="20"/>
        </w:rPr>
      </w:pPr>
      <w:r w:rsidRPr="00EB3222">
        <w:rPr>
          <w:szCs w:val="20"/>
        </w:rPr>
        <w:t>Support: CATT</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Alt-3: Separate transmission timing configuration for paging not contained in the DSCH</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Samsung</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Alt-4: Pages or paging indications should share COT with SSB occasions/DRS</w:t>
      </w:r>
    </w:p>
    <w:p w:rsidR="009A416D" w:rsidRPr="00EB3222" w:rsidRDefault="00693DDD">
      <w:pPr>
        <w:numPr>
          <w:ilvl w:val="2"/>
          <w:numId w:val="22"/>
        </w:numPr>
        <w:adjustRightInd w:val="0"/>
        <w:snapToGrid w:val="0"/>
        <w:spacing w:after="0" w:line="240" w:lineRule="auto"/>
        <w:jc w:val="left"/>
        <w:rPr>
          <w:szCs w:val="20"/>
        </w:rPr>
      </w:pPr>
      <w:r w:rsidRPr="00EB3222">
        <w:rPr>
          <w:szCs w:val="20"/>
        </w:rPr>
        <w:t xml:space="preserve">Support: Qualcomm, Charter Communications, Ericsson, Nokia, NSB, </w:t>
      </w:r>
      <w:r w:rsidRPr="00EB3222">
        <w:rPr>
          <w:rFonts w:hint="eastAsia"/>
          <w:szCs w:val="20"/>
        </w:rPr>
        <w:t>Xiaomi</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Alt-5: PO</w:t>
      </w:r>
      <w:r w:rsidRPr="00EB3222">
        <w:t xml:space="preserve"> </w:t>
      </w:r>
      <w:r w:rsidRPr="00EB3222">
        <w:rPr>
          <w:szCs w:val="20"/>
        </w:rPr>
        <w:t>of a UE can be associated to a single BWP within the wideband CC in order to reduce the paging overhead</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Huawei, HiSi</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Alt-6: Time index used to derive the association between SSB and paging/OSI PDCCH outside DRS</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Spreadtrum</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Alt-7: UE can be configured with conditional Paging Occasions that are dynamically triggered</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Interdigital</w:t>
      </w:r>
    </w:p>
    <w:p w:rsidR="006336AE" w:rsidRPr="00EB3222" w:rsidRDefault="006336AE" w:rsidP="006336AE">
      <w:pPr>
        <w:numPr>
          <w:ilvl w:val="1"/>
          <w:numId w:val="22"/>
        </w:numPr>
        <w:adjustRightInd w:val="0"/>
        <w:snapToGrid w:val="0"/>
        <w:spacing w:after="0" w:line="240" w:lineRule="auto"/>
        <w:jc w:val="left"/>
        <w:rPr>
          <w:szCs w:val="20"/>
        </w:rPr>
      </w:pPr>
      <w:r w:rsidRPr="00EB3222">
        <w:rPr>
          <w:szCs w:val="20"/>
        </w:rPr>
        <w:t>Alt-8: The number of PDCCH monitoring occasions in each PO can be larger than the number of actual DRS unit transmissions within DRS transmission window</w:t>
      </w:r>
    </w:p>
    <w:p w:rsidR="006336AE" w:rsidRPr="00EB3222" w:rsidRDefault="006336AE" w:rsidP="006336AE">
      <w:pPr>
        <w:numPr>
          <w:ilvl w:val="2"/>
          <w:numId w:val="22"/>
        </w:numPr>
        <w:adjustRightInd w:val="0"/>
        <w:snapToGrid w:val="0"/>
        <w:spacing w:after="0" w:line="240" w:lineRule="auto"/>
        <w:jc w:val="left"/>
        <w:rPr>
          <w:szCs w:val="20"/>
        </w:rPr>
      </w:pPr>
      <w:r w:rsidRPr="00EB3222">
        <w:rPr>
          <w:szCs w:val="20"/>
        </w:rPr>
        <w:t>Support: NTT Docomo</w:t>
      </w:r>
    </w:p>
    <w:p w:rsidR="00071FAA" w:rsidRPr="00EB3222" w:rsidRDefault="00071FAA" w:rsidP="00071FAA">
      <w:pPr>
        <w:numPr>
          <w:ilvl w:val="1"/>
          <w:numId w:val="22"/>
        </w:numPr>
        <w:adjustRightInd w:val="0"/>
        <w:snapToGrid w:val="0"/>
        <w:spacing w:after="0" w:line="240" w:lineRule="auto"/>
        <w:jc w:val="left"/>
        <w:rPr>
          <w:szCs w:val="20"/>
        </w:rPr>
      </w:pPr>
      <w:r w:rsidRPr="00EB3222">
        <w:rPr>
          <w:szCs w:val="20"/>
        </w:rPr>
        <w:t xml:space="preserve">Alt-9: paging monitoring occasion of a UE can be shifted in a time window within a DRX cycle.  </w:t>
      </w:r>
    </w:p>
    <w:p w:rsidR="00071FAA" w:rsidRPr="00EB3222" w:rsidRDefault="00071FAA" w:rsidP="00071FAA">
      <w:pPr>
        <w:numPr>
          <w:ilvl w:val="2"/>
          <w:numId w:val="22"/>
        </w:numPr>
        <w:adjustRightInd w:val="0"/>
        <w:snapToGrid w:val="0"/>
        <w:spacing w:after="0" w:line="240" w:lineRule="auto"/>
        <w:jc w:val="left"/>
        <w:rPr>
          <w:szCs w:val="20"/>
        </w:rPr>
      </w:pPr>
      <w:r w:rsidRPr="00EB3222">
        <w:rPr>
          <w:szCs w:val="20"/>
        </w:rPr>
        <w:t>Support: Huawei, HiSi</w:t>
      </w:r>
    </w:p>
    <w:p w:rsidR="009A416D" w:rsidRPr="00EB3222" w:rsidRDefault="009A416D">
      <w:pPr>
        <w:ind w:left="0" w:firstLine="0"/>
      </w:pPr>
    </w:p>
    <w:p w:rsidR="009A416D" w:rsidRPr="00EB3222" w:rsidRDefault="00693DDD">
      <w:pPr>
        <w:ind w:left="0" w:firstLine="0"/>
      </w:pPr>
      <w:r w:rsidRPr="00EB3222">
        <w:t>There are many proposals for paging enhancements. To further structure the discussion, may want to separate the case</w:t>
      </w:r>
      <w:r w:rsidR="00071FAA" w:rsidRPr="00EB3222">
        <w:t>s</w:t>
      </w:r>
      <w:r w:rsidRPr="00EB3222">
        <w:t xml:space="preserve"> under two Rel.15 NR paging mechanisms</w:t>
      </w:r>
    </w:p>
    <w:p w:rsidR="009A416D" w:rsidRPr="00EB3222" w:rsidRDefault="00693DDD">
      <w:pPr>
        <w:pStyle w:val="ListParagraph"/>
        <w:numPr>
          <w:ilvl w:val="0"/>
          <w:numId w:val="21"/>
        </w:numPr>
      </w:pPr>
      <w:r w:rsidRPr="00EB3222">
        <w:t>Search space 0 is configured for paging, where the Rel.15 NR behavior is to use Type0-PDCCH search space for Type2-PDCCH monitoring</w:t>
      </w:r>
    </w:p>
    <w:p w:rsidR="009A416D" w:rsidRPr="00EB3222" w:rsidRDefault="00693DDD">
      <w:pPr>
        <w:pStyle w:val="ListParagraph"/>
        <w:numPr>
          <w:ilvl w:val="0"/>
          <w:numId w:val="21"/>
        </w:numPr>
      </w:pPr>
      <w:r w:rsidRPr="00EB3222">
        <w:t>PO is configured for paging, where the Rel.15 NR allows configuring periodic POs for UE to monitor Type2-PDCCH.</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r w:rsidRPr="00EB3222">
        <w:rPr>
          <w:b/>
          <w:highlight w:val="yellow"/>
          <w:u w:val="single"/>
        </w:rPr>
        <w:t>Proposal</w:t>
      </w:r>
      <w:r w:rsidRPr="00EB3222">
        <w:t xml:space="preserve">: </w:t>
      </w:r>
    </w:p>
    <w:p w:rsidR="009A416D" w:rsidRPr="00EB3222" w:rsidRDefault="00693DDD">
      <w:pPr>
        <w:pStyle w:val="ListParagraph"/>
        <w:numPr>
          <w:ilvl w:val="0"/>
          <w:numId w:val="23"/>
        </w:numPr>
      </w:pPr>
      <w:r w:rsidRPr="00EB3222">
        <w:rPr>
          <w:szCs w:val="20"/>
        </w:rPr>
        <w:t>Pages or paging indications can share COT with SSB occasions/DRS</w:t>
      </w:r>
    </w:p>
    <w:p w:rsidR="009A416D" w:rsidRPr="00EB3222" w:rsidRDefault="00693DDD">
      <w:pPr>
        <w:pStyle w:val="ListParagraph"/>
        <w:numPr>
          <w:ilvl w:val="1"/>
          <w:numId w:val="23"/>
        </w:numPr>
      </w:pPr>
      <w:r w:rsidRPr="00EB3222">
        <w:rPr>
          <w:szCs w:val="20"/>
        </w:rPr>
        <w:t>FFS: Paging indications for pages/additional POs outside DRS</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pStyle w:val="Heading1"/>
        <w:adjustRightInd w:val="0"/>
        <w:snapToGrid w:val="0"/>
        <w:spacing w:before="0" w:after="0" w:line="240" w:lineRule="auto"/>
        <w:ind w:left="431" w:hanging="431"/>
        <w:rPr>
          <w:sz w:val="20"/>
          <w:szCs w:val="20"/>
        </w:rPr>
      </w:pPr>
      <w:r w:rsidRPr="00EB3222">
        <w:rPr>
          <w:sz w:val="20"/>
          <w:szCs w:val="20"/>
        </w:rPr>
        <w:t>Open issues for random access</w:t>
      </w:r>
    </w:p>
    <w:p w:rsidR="009A416D" w:rsidRPr="00EB3222" w:rsidRDefault="00693DDD">
      <w:pPr>
        <w:pStyle w:val="Heading2"/>
        <w:rPr>
          <w:sz w:val="20"/>
          <w:lang w:val="en-US"/>
        </w:rPr>
      </w:pPr>
      <w:r w:rsidRPr="00EB3222">
        <w:rPr>
          <w:sz w:val="20"/>
          <w:lang w:val="en-US"/>
        </w:rPr>
        <w:t>Enhancements in RACH resources</w:t>
      </w:r>
    </w:p>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t>Description</w:t>
      </w:r>
      <w:r w:rsidRPr="00EB3222">
        <w:rPr>
          <w:b/>
          <w:szCs w:val="20"/>
          <w:u w:val="single"/>
        </w:rPr>
        <w:t>:</w:t>
      </w:r>
    </w:p>
    <w:p w:rsidR="009A416D" w:rsidRPr="00EB3222" w:rsidRDefault="00693DDD">
      <w:pPr>
        <w:ind w:left="0" w:firstLine="0"/>
      </w:pPr>
      <w:r w:rsidRPr="00EB3222">
        <w:rPr>
          <w:szCs w:val="20"/>
        </w:rPr>
        <w:t>Company support for the potential RACH enhancements listed in the TR are as follows:</w:t>
      </w:r>
    </w:p>
    <w:p w:rsidR="009A416D" w:rsidRPr="00EB3222" w:rsidRDefault="00693DDD">
      <w:pPr>
        <w:pStyle w:val="B1"/>
        <w:numPr>
          <w:ilvl w:val="0"/>
          <w:numId w:val="24"/>
        </w:numPr>
        <w:ind w:left="810"/>
      </w:pPr>
      <w:r w:rsidRPr="00EB3222">
        <w:lastRenderedPageBreak/>
        <w:t>1a: Frequency-domain enhancement: Multiple PRACH resources across multiple LBT sub-bands/carriers for both contention-free and contention-based RA</w:t>
      </w:r>
    </w:p>
    <w:p w:rsidR="009A416D" w:rsidRPr="00EB3222" w:rsidRDefault="00693DDD">
      <w:pPr>
        <w:pStyle w:val="B1"/>
        <w:numPr>
          <w:ilvl w:val="1"/>
          <w:numId w:val="24"/>
        </w:numPr>
      </w:pPr>
      <w:r w:rsidRPr="00EB3222">
        <w:t>Support: Qualcomm, Intel, Sony, MotM, Lenovo, ZTE, vivo, NTT Docomo, Nokia, NSB, Panasonic, LGE</w:t>
      </w:r>
    </w:p>
    <w:p w:rsidR="000E7047" w:rsidRPr="00EB3222" w:rsidRDefault="000E7047">
      <w:pPr>
        <w:pStyle w:val="B1"/>
        <w:numPr>
          <w:ilvl w:val="1"/>
          <w:numId w:val="24"/>
        </w:numPr>
      </w:pPr>
      <w:r w:rsidRPr="00EB3222">
        <w:t xml:space="preserve">Needs clarification since initial UL BWP is 20 MHz: MediaTek </w:t>
      </w:r>
    </w:p>
    <w:p w:rsidR="009A416D" w:rsidRPr="00EB3222" w:rsidRDefault="00693DDD">
      <w:pPr>
        <w:pStyle w:val="B1"/>
      </w:pPr>
      <w:r w:rsidRPr="00EB3222">
        <w:tab/>
        <w:t>Time-domain enhancements:</w:t>
      </w:r>
    </w:p>
    <w:p w:rsidR="009A416D" w:rsidRPr="00EB3222" w:rsidRDefault="00693DDD">
      <w:pPr>
        <w:pStyle w:val="B2"/>
        <w:numPr>
          <w:ilvl w:val="0"/>
          <w:numId w:val="24"/>
        </w:numPr>
      </w:pPr>
      <w:r w:rsidRPr="00EB3222">
        <w:t>2a: For connected mode UE, scheduling of PRACH resources via DCI. Triggered PRACH within gNB acquired COT can use a new resource indicated by the DCI.</w:t>
      </w:r>
    </w:p>
    <w:p w:rsidR="009A416D" w:rsidRPr="00EB3222" w:rsidRDefault="00693DDD">
      <w:pPr>
        <w:pStyle w:val="B2"/>
        <w:numPr>
          <w:ilvl w:val="1"/>
          <w:numId w:val="24"/>
        </w:numPr>
      </w:pPr>
      <w:r w:rsidRPr="00EB3222">
        <w:t>Support: Nokia (</w:t>
      </w:r>
      <w:r w:rsidR="00BF040C" w:rsidRPr="00EB3222">
        <w:t>Similar to what is</w:t>
      </w:r>
      <w:r w:rsidRPr="00EB3222">
        <w:t xml:space="preserve"> supported for NR Rel-15</w:t>
      </w:r>
      <w:r w:rsidR="00BF040C" w:rsidRPr="00EB3222">
        <w:t>, but using the GC-PDCCH instead of the PDCCH for scheduling</w:t>
      </w:r>
      <w:r w:rsidRPr="00EB3222">
        <w:t>), NSB, Qualcomm, InterDigital, Mediatek, ZTE, OPPO, Huawei, HiSi, NTT Docomo, LGE, Panasonic, vivo</w:t>
      </w:r>
    </w:p>
    <w:p w:rsidR="009A416D" w:rsidRPr="00EB3222" w:rsidRDefault="00693DDD">
      <w:pPr>
        <w:pStyle w:val="B2"/>
        <w:numPr>
          <w:ilvl w:val="1"/>
          <w:numId w:val="24"/>
        </w:numPr>
      </w:pPr>
      <w:r w:rsidRPr="00EB3222">
        <w:t>Oppose: Samsung</w:t>
      </w:r>
    </w:p>
    <w:p w:rsidR="009A416D" w:rsidRPr="00EB3222" w:rsidRDefault="00693DDD">
      <w:pPr>
        <w:pStyle w:val="B2"/>
        <w:numPr>
          <w:ilvl w:val="0"/>
          <w:numId w:val="24"/>
        </w:numPr>
      </w:pPr>
      <w:r w:rsidRPr="00EB3222">
        <w:t>2b: For idle mode UE, scheduling of PRACH resources via paging (Note: potential inefficiency in network resource due to paging across multiple cells)</w:t>
      </w:r>
    </w:p>
    <w:p w:rsidR="009A416D" w:rsidRPr="00EB3222" w:rsidRDefault="00693DDD">
      <w:pPr>
        <w:pStyle w:val="B2"/>
        <w:numPr>
          <w:ilvl w:val="1"/>
          <w:numId w:val="24"/>
        </w:numPr>
      </w:pPr>
      <w:r w:rsidRPr="00EB3222">
        <w:t>Support: - LGE</w:t>
      </w:r>
    </w:p>
    <w:p w:rsidR="009A416D" w:rsidRPr="00EB3222" w:rsidRDefault="00693DDD">
      <w:pPr>
        <w:pStyle w:val="B2"/>
        <w:numPr>
          <w:ilvl w:val="1"/>
          <w:numId w:val="24"/>
        </w:numPr>
      </w:pPr>
      <w:r w:rsidRPr="00EB3222">
        <w:t>Oppose: Nokia, NSB, Ericsson, Charter Communications, Mediatek, Samsung</w:t>
      </w:r>
      <w:r w:rsidRPr="00EB3222">
        <w:rPr>
          <w:rFonts w:hint="eastAsia"/>
          <w:lang w:val="en-US"/>
        </w:rPr>
        <w:t>, ZTE</w:t>
      </w:r>
      <w:r w:rsidRPr="00EB3222">
        <w:rPr>
          <w:lang w:val="en-US"/>
        </w:rPr>
        <w:t>, vivo</w:t>
      </w:r>
      <w:r w:rsidR="007C16B1" w:rsidRPr="00EB3222">
        <w:rPr>
          <w:lang w:val="en-US"/>
        </w:rPr>
        <w:t>, InterDigital</w:t>
      </w:r>
    </w:p>
    <w:p w:rsidR="009A416D" w:rsidRPr="00EB3222" w:rsidRDefault="00693DDD">
      <w:pPr>
        <w:pStyle w:val="B2"/>
        <w:numPr>
          <w:ilvl w:val="0"/>
          <w:numId w:val="24"/>
        </w:numPr>
      </w:pPr>
      <w:r w:rsidRPr="00EB3222">
        <w:t>2c: Additional, new RACH resources are used immediately following detection of DRS transmission</w:t>
      </w:r>
    </w:p>
    <w:p w:rsidR="009A416D" w:rsidRPr="00EB3222" w:rsidRDefault="00693DDD">
      <w:pPr>
        <w:pStyle w:val="B2"/>
        <w:numPr>
          <w:ilvl w:val="1"/>
          <w:numId w:val="24"/>
        </w:numPr>
      </w:pPr>
      <w:r w:rsidRPr="00EB3222">
        <w:t>Support: InterDigital, Panasonic, LGE, MediaTek, Huawei, HiSi, Nokia (already covered by 2a), NSB, ITRI (with signalling of potential offsets between DRS and RO)</w:t>
      </w:r>
    </w:p>
    <w:p w:rsidR="009A416D" w:rsidRPr="00EB3222" w:rsidRDefault="00693DDD">
      <w:pPr>
        <w:pStyle w:val="B2"/>
        <w:numPr>
          <w:ilvl w:val="1"/>
          <w:numId w:val="24"/>
        </w:numPr>
      </w:pPr>
      <w:r w:rsidRPr="00EB3222">
        <w:t>Oppose: Samsung</w:t>
      </w:r>
      <w:r w:rsidRPr="00EB3222">
        <w:rPr>
          <w:rFonts w:hint="eastAsia"/>
          <w:lang w:val="en-US"/>
        </w:rPr>
        <w:t>, ZTE</w:t>
      </w:r>
    </w:p>
    <w:p w:rsidR="009A416D" w:rsidRPr="00EB3222" w:rsidRDefault="00693DDD">
      <w:pPr>
        <w:pStyle w:val="B2"/>
        <w:numPr>
          <w:ilvl w:val="0"/>
          <w:numId w:val="24"/>
        </w:numPr>
      </w:pPr>
      <w:r w:rsidRPr="00EB3222">
        <w:t>2d: Multiple PRACH transmissions before Msg2 reception in RAR window for initial access. Number of allowed transmissions is pre-defined or indicated, e.g., in RMSI</w:t>
      </w:r>
    </w:p>
    <w:p w:rsidR="009A416D" w:rsidRPr="00EB3222" w:rsidRDefault="00693DDD">
      <w:pPr>
        <w:pStyle w:val="B2"/>
        <w:numPr>
          <w:ilvl w:val="1"/>
          <w:numId w:val="24"/>
        </w:numPr>
      </w:pPr>
      <w:r w:rsidRPr="00EB3222">
        <w:t xml:space="preserve">Support: Samsung, </w:t>
      </w:r>
      <w:r w:rsidR="00FB6CF4" w:rsidRPr="00EB3222">
        <w:t>Huawei, Hisilicon</w:t>
      </w:r>
    </w:p>
    <w:p w:rsidR="009A416D" w:rsidRPr="00EB3222" w:rsidRDefault="00693DDD">
      <w:pPr>
        <w:pStyle w:val="B2"/>
        <w:numPr>
          <w:ilvl w:val="1"/>
          <w:numId w:val="24"/>
        </w:numPr>
      </w:pPr>
      <w:r w:rsidRPr="00EB3222">
        <w:t>Oppose: Mediatek</w:t>
      </w:r>
      <w:r w:rsidRPr="00EB3222">
        <w:rPr>
          <w:rFonts w:hint="eastAsia"/>
          <w:lang w:val="en-US"/>
        </w:rPr>
        <w:t>, ZTE</w:t>
      </w:r>
      <w:r w:rsidRPr="00EB3222">
        <w:rPr>
          <w:lang w:val="en-US"/>
        </w:rPr>
        <w:t>, Nokia, NSB</w:t>
      </w:r>
    </w:p>
    <w:p w:rsidR="009A416D" w:rsidRPr="00EB3222" w:rsidRDefault="00693DDD">
      <w:pPr>
        <w:pStyle w:val="B2"/>
        <w:numPr>
          <w:ilvl w:val="0"/>
          <w:numId w:val="24"/>
        </w:numPr>
      </w:pPr>
      <w:r w:rsidRPr="00EB3222">
        <w:t>2e: Group wise SSB-to-RO mapping by frequency first-time second manner, where grouping is in time domain</w:t>
      </w:r>
    </w:p>
    <w:p w:rsidR="009A416D" w:rsidRPr="00EB3222" w:rsidRDefault="00693DDD" w:rsidP="00AF272C">
      <w:pPr>
        <w:pStyle w:val="B2"/>
        <w:numPr>
          <w:ilvl w:val="1"/>
          <w:numId w:val="24"/>
        </w:numPr>
      </w:pPr>
      <w:r w:rsidRPr="00EB3222">
        <w:t xml:space="preserve">Support: Samsung, Panasonic, LGE, </w:t>
      </w:r>
      <w:r w:rsidR="00AF272C" w:rsidRPr="00EB3222">
        <w:t>vivo (SSB&amp;RO mapping rule is revised to QCLed SSB group and RO mapping rule)</w:t>
      </w:r>
    </w:p>
    <w:p w:rsidR="009A416D" w:rsidRPr="00EB3222" w:rsidRDefault="00693DDD">
      <w:pPr>
        <w:pStyle w:val="B2"/>
        <w:numPr>
          <w:ilvl w:val="1"/>
          <w:numId w:val="24"/>
        </w:numPr>
      </w:pPr>
      <w:r w:rsidRPr="00EB3222">
        <w:t>Oppose: Ericsson, Charter Communications, Mediatek, Nokia, NSB (as supported by NR Rel-15), ZTE</w:t>
      </w:r>
    </w:p>
    <w:p w:rsidR="009A416D" w:rsidRPr="00EB3222" w:rsidRDefault="00693DDD">
      <w:pPr>
        <w:pStyle w:val="B2"/>
      </w:pPr>
      <w:r w:rsidRPr="00EB3222">
        <w:t>Several companies also suggested that no RACH enhancements are necessary and that Rel-15 RACH configuration is sufficiently robust (</w:t>
      </w:r>
      <w:r w:rsidR="00FB57A5" w:rsidRPr="00EB3222">
        <w:t xml:space="preserve">Xiaomi, </w:t>
      </w:r>
      <w:r w:rsidRPr="00EB3222">
        <w:t>Ericsson, Charter Communications)</w:t>
      </w:r>
    </w:p>
    <w:p w:rsidR="00CE3009" w:rsidRPr="00EB3222" w:rsidRDefault="00CE3009" w:rsidP="00CE3009">
      <w:pPr>
        <w:pStyle w:val="Heading2"/>
        <w:rPr>
          <w:sz w:val="20"/>
          <w:lang w:val="en-US"/>
        </w:rPr>
      </w:pPr>
      <w:r w:rsidRPr="00EB3222">
        <w:rPr>
          <w:sz w:val="20"/>
          <w:lang w:val="en-US"/>
        </w:rPr>
        <w:t>Enhancements for Msg3</w:t>
      </w:r>
    </w:p>
    <w:p w:rsidR="00CE3009" w:rsidRPr="00EB3222" w:rsidRDefault="00CE3009" w:rsidP="00CE3009">
      <w:r w:rsidRPr="00EB3222">
        <w:t xml:space="preserve">LS from RAN2 has the following </w:t>
      </w:r>
      <w:r w:rsidR="00647552" w:rsidRPr="00EB3222">
        <w:t>text:</w:t>
      </w:r>
    </w:p>
    <w:p w:rsidR="00647552" w:rsidRPr="00EB3222" w:rsidRDefault="00647552" w:rsidP="00CE3009">
      <w:pPr>
        <w:rPr>
          <w:rFonts w:eastAsia="Batang"/>
          <w:lang w:eastAsia="ko-KR"/>
        </w:rPr>
      </w:pPr>
      <w:r w:rsidRPr="00EB3222">
        <w:rPr>
          <w:sz w:val="18"/>
        </w:rPr>
        <w:t>“</w:t>
      </w:r>
      <w:r w:rsidRPr="00EB3222">
        <w:rPr>
          <w:rFonts w:eastAsia="Batang"/>
          <w:lang w:eastAsia="ko-KR"/>
        </w:rPr>
        <w:t>RAN2#105bis has discussed multiple transmission opportunities for Msg3 and its impact to Msg2. It was assumed that multiple grants can be provided to UE via single or multiple RARs. RAN2 is aware that RAN1 is discussing a proposal for COT sharing between Msg2 and Msg3 and this may be relevant to this discussion.”</w:t>
      </w:r>
    </w:p>
    <w:p w:rsidR="00647552" w:rsidRPr="00EB3222" w:rsidRDefault="00647552" w:rsidP="00CE3009">
      <w:pPr>
        <w:rPr>
          <w:sz w:val="18"/>
        </w:rPr>
      </w:pPr>
      <w:r w:rsidRPr="00EB3222">
        <w:rPr>
          <w:rFonts w:eastAsia="Batang"/>
          <w:lang w:eastAsia="ko-KR"/>
        </w:rPr>
        <w:t>The FL understanding is that COT sharing between Msg2 and Msg3 is already supported and is up to gNB scheduling. Company views on multiple Msg3 transmissions are as follows.</w:t>
      </w:r>
    </w:p>
    <w:p w:rsidR="00CE3009" w:rsidRPr="00EB3222" w:rsidRDefault="00CE3009" w:rsidP="00CE3009">
      <w:pPr>
        <w:pStyle w:val="ListParagraph"/>
        <w:numPr>
          <w:ilvl w:val="0"/>
          <w:numId w:val="25"/>
        </w:numPr>
      </w:pPr>
      <w:r w:rsidRPr="00EB3222">
        <w:lastRenderedPageBreak/>
        <w:t xml:space="preserve">RAR Grant indicates different UL BWPs for Msg 3 and multiple msg3 tx opportunities: </w:t>
      </w:r>
    </w:p>
    <w:p w:rsidR="00CE3009" w:rsidRPr="002B6EB4" w:rsidRDefault="00CE3009" w:rsidP="00CE3009">
      <w:pPr>
        <w:pStyle w:val="ListParagraph"/>
        <w:numPr>
          <w:ilvl w:val="1"/>
          <w:numId w:val="25"/>
        </w:numPr>
        <w:rPr>
          <w:lang w:val="fr-FR"/>
        </w:rPr>
      </w:pPr>
      <w:r w:rsidRPr="002B6EB4">
        <w:rPr>
          <w:lang w:val="fr-FR"/>
        </w:rPr>
        <w:t>Support: MotM, Lenovo, LGE, vivo</w:t>
      </w:r>
      <w:r w:rsidR="00FB6CF4" w:rsidRPr="002B6EB4">
        <w:rPr>
          <w:lang w:val="fr-FR"/>
        </w:rPr>
        <w:t>, Samsung</w:t>
      </w:r>
      <w:r w:rsidR="00071FAA" w:rsidRPr="002B6EB4">
        <w:rPr>
          <w:lang w:val="fr-FR"/>
        </w:rPr>
        <w:t>, Huawei, HiSi</w:t>
      </w:r>
      <w:r w:rsidR="00EB3222" w:rsidRPr="002B6EB4">
        <w:rPr>
          <w:lang w:val="fr-FR"/>
        </w:rPr>
        <w:t>, Qualcomm</w:t>
      </w:r>
    </w:p>
    <w:p w:rsidR="00CE3009" w:rsidRPr="00EB3222" w:rsidRDefault="00647552" w:rsidP="00CE3009">
      <w:pPr>
        <w:pStyle w:val="ListParagraph"/>
        <w:numPr>
          <w:ilvl w:val="1"/>
          <w:numId w:val="25"/>
        </w:numPr>
      </w:pPr>
      <w:r w:rsidRPr="00EB3222">
        <w:t>FFS: Intel</w:t>
      </w:r>
    </w:p>
    <w:p w:rsidR="00647552" w:rsidRDefault="00647552" w:rsidP="00647552">
      <w:pPr>
        <w:pStyle w:val="ListParagraph"/>
        <w:ind w:left="1140" w:firstLine="0"/>
      </w:pPr>
    </w:p>
    <w:p w:rsidR="009A416D" w:rsidRPr="00EB3222" w:rsidRDefault="00693DDD">
      <w:r w:rsidRPr="00EB3222">
        <w:rPr>
          <w:u w:val="single"/>
        </w:rPr>
        <w:t>Miscellaneous enhancements</w:t>
      </w:r>
      <w:r w:rsidRPr="00EB3222">
        <w:t>:</w:t>
      </w:r>
    </w:p>
    <w:p w:rsidR="009A416D" w:rsidRPr="00EB3222" w:rsidRDefault="00693DDD">
      <w:pPr>
        <w:pStyle w:val="ListParagraph"/>
        <w:numPr>
          <w:ilvl w:val="0"/>
          <w:numId w:val="25"/>
        </w:numPr>
      </w:pPr>
      <w:r w:rsidRPr="00EB3222">
        <w:t>RMSI can indicate additional RACH resources outside initial UL BWP. DCI indicates COT reservation to cover the RACH occasions, after which UEs can select LBT category. Prioritize RACH transmissions over same-symbol PUCCH/PUSCH transmissions from different UEs: Qualcomm</w:t>
      </w:r>
    </w:p>
    <w:p w:rsidR="009A416D" w:rsidRPr="00EB3222" w:rsidRDefault="00693DDD">
      <w:pPr>
        <w:pStyle w:val="ListParagraph"/>
        <w:numPr>
          <w:ilvl w:val="0"/>
          <w:numId w:val="25"/>
        </w:numPr>
      </w:pPr>
      <w:r w:rsidRPr="00EB3222">
        <w:t>CFRA and CBRA supported on NR-U SCells: Ericsson, Qualcomm</w:t>
      </w:r>
    </w:p>
    <w:p w:rsidR="009A416D" w:rsidRPr="00EB3222" w:rsidRDefault="00693DDD">
      <w:pPr>
        <w:pStyle w:val="ListParagraph"/>
        <w:numPr>
          <w:ilvl w:val="0"/>
          <w:numId w:val="25"/>
        </w:numPr>
      </w:pPr>
      <w:r w:rsidRPr="00EB3222">
        <w:t>Define CFRA for SR to enable reduction of periodic PUCCH: Fujitsu</w:t>
      </w:r>
    </w:p>
    <w:p w:rsidR="009A416D" w:rsidRPr="00EB3222" w:rsidRDefault="00693DDD">
      <w:pPr>
        <w:pStyle w:val="ListParagraph"/>
        <w:numPr>
          <w:ilvl w:val="0"/>
          <w:numId w:val="25"/>
        </w:numPr>
      </w:pPr>
      <w:r w:rsidRPr="00EB3222">
        <w:t>Allow neighboring ROs within same RACH slot to be non-consecutive to create LBT gaps: Samsung, LGE</w:t>
      </w:r>
    </w:p>
    <w:p w:rsidR="00CE3009" w:rsidRPr="00EB3222" w:rsidRDefault="00CE3009">
      <w:pPr>
        <w:pStyle w:val="ListParagraph"/>
        <w:numPr>
          <w:ilvl w:val="0"/>
          <w:numId w:val="25"/>
        </w:numPr>
        <w:rPr>
          <w:sz w:val="18"/>
        </w:rPr>
      </w:pPr>
      <w:r w:rsidRPr="00EB3222">
        <w:rPr>
          <w:rFonts w:eastAsia="Batang"/>
          <w:lang w:eastAsia="ko-KR"/>
        </w:rPr>
        <w:t>Discuss how to determine RA-RNTI value for the extended RAR window with consideration of the case when SFN is unknown to the UE: LGE</w:t>
      </w:r>
    </w:p>
    <w:p w:rsidR="009A416D" w:rsidRPr="00EB3222" w:rsidRDefault="00693DDD">
      <w:pPr>
        <w:pStyle w:val="ListParagraph"/>
        <w:numPr>
          <w:ilvl w:val="0"/>
          <w:numId w:val="25"/>
        </w:numPr>
      </w:pPr>
      <w:r w:rsidRPr="00EB3222">
        <w:t>Maximum RAR window size extension beyond 10 ms: NTT Docomo, ZTE, Sanechips</w:t>
      </w:r>
    </w:p>
    <w:p w:rsidR="009A416D" w:rsidRPr="00EB3222" w:rsidRDefault="00693DDD">
      <w:pPr>
        <w:pStyle w:val="ListParagraph"/>
        <w:numPr>
          <w:ilvl w:val="0"/>
          <w:numId w:val="25"/>
        </w:numPr>
      </w:pPr>
      <w:r w:rsidRPr="00EB3222">
        <w:t>[Huawei, HiSilicon]</w:t>
      </w:r>
    </w:p>
    <w:p w:rsidR="009A416D" w:rsidRPr="00EB3222" w:rsidRDefault="00693DDD">
      <w:pPr>
        <w:pStyle w:val="ListParagraph"/>
        <w:numPr>
          <w:ilvl w:val="1"/>
          <w:numId w:val="25"/>
        </w:numPr>
      </w:pPr>
      <w:r w:rsidRPr="00EB3222">
        <w:t xml:space="preserve">Support different power ramping of PRACH within and outside of RAR window.  </w:t>
      </w:r>
    </w:p>
    <w:p w:rsidR="009A416D" w:rsidRPr="00EB3222" w:rsidRDefault="00693DDD">
      <w:pPr>
        <w:pStyle w:val="ListParagraph"/>
        <w:numPr>
          <w:ilvl w:val="1"/>
          <w:numId w:val="25"/>
        </w:numPr>
      </w:pPr>
      <w:r w:rsidRPr="00EB3222">
        <w:t>The latency of RACH procedure can be reduced by:</w:t>
      </w:r>
    </w:p>
    <w:p w:rsidR="009A416D" w:rsidRPr="00EB3222" w:rsidRDefault="00693DDD">
      <w:pPr>
        <w:pStyle w:val="ListParagraph"/>
        <w:numPr>
          <w:ilvl w:val="2"/>
          <w:numId w:val="25"/>
        </w:numPr>
      </w:pPr>
      <w:r w:rsidRPr="00EB3222">
        <w:t>Configure RAR window with multiple values and the RAR window size could be increased with the number of Msg1 retransmission.</w:t>
      </w:r>
    </w:p>
    <w:p w:rsidR="009A416D" w:rsidRPr="00EB3222" w:rsidRDefault="00693DDD">
      <w:pPr>
        <w:pStyle w:val="ListParagraph"/>
        <w:numPr>
          <w:ilvl w:val="2"/>
          <w:numId w:val="25"/>
        </w:numPr>
      </w:pPr>
      <w:r w:rsidRPr="00EB3222">
        <w:t xml:space="preserve">Allocating multiple Msg3’s transmission occasions  </w:t>
      </w:r>
    </w:p>
    <w:p w:rsidR="009A416D" w:rsidRPr="00EB3222" w:rsidRDefault="00693DDD">
      <w:pPr>
        <w:pStyle w:val="ListParagraph"/>
        <w:numPr>
          <w:ilvl w:val="2"/>
          <w:numId w:val="25"/>
        </w:numPr>
      </w:pPr>
      <w:r w:rsidRPr="00EB3222">
        <w:t>Support 2-step triggered mechanism for msg3.</w:t>
      </w:r>
    </w:p>
    <w:p w:rsidR="009A416D" w:rsidRPr="00EB3222" w:rsidRDefault="00693DDD">
      <w:pPr>
        <w:pStyle w:val="ListParagraph"/>
        <w:numPr>
          <w:ilvl w:val="0"/>
          <w:numId w:val="25"/>
        </w:numPr>
      </w:pPr>
      <w:r w:rsidRPr="00EB3222">
        <w:t>Improvement of contention resolution for CBRA by allowing the UE to choose between 8 different DMRS PUSCH sequences: Nokia, NSB</w:t>
      </w:r>
    </w:p>
    <w:p w:rsidR="00C625AC" w:rsidRPr="00EB3222" w:rsidRDefault="00C625AC">
      <w:pPr>
        <w:pStyle w:val="ListParagraph"/>
        <w:numPr>
          <w:ilvl w:val="0"/>
          <w:numId w:val="25"/>
        </w:numPr>
      </w:pPr>
      <w:r w:rsidRPr="00EB3222">
        <w:t>Separate PRACH configuration periodicities for idle and connected mode UEs: OPPO</w:t>
      </w:r>
    </w:p>
    <w:p w:rsidR="009A416D" w:rsidRPr="00EB3222" w:rsidRDefault="00693DDD">
      <w:pPr>
        <w:pStyle w:val="ListParagraph"/>
        <w:numPr>
          <w:ilvl w:val="0"/>
          <w:numId w:val="25"/>
        </w:numPr>
      </w:pPr>
      <w:r w:rsidRPr="00EB3222">
        <w:t>Random selection of RO(s) per certain time period (in case of LBT failure): LGE</w:t>
      </w:r>
    </w:p>
    <w:p w:rsidR="009A416D" w:rsidRPr="00EB3222" w:rsidRDefault="00693DDD">
      <w:pPr>
        <w:pStyle w:val="ListParagraph"/>
        <w:numPr>
          <w:ilvl w:val="0"/>
          <w:numId w:val="25"/>
        </w:numPr>
      </w:pPr>
      <w:r w:rsidRPr="00EB3222">
        <w:t>PRACH resource configuration in a wideband unlicensed carrier is on a LBT sub-band basis: Panasonic</w:t>
      </w:r>
    </w:p>
    <w:p w:rsidR="009A416D" w:rsidRPr="00EB3222" w:rsidRDefault="00693DDD">
      <w:pPr>
        <w:pStyle w:val="ListParagraph"/>
        <w:numPr>
          <w:ilvl w:val="0"/>
          <w:numId w:val="25"/>
        </w:numPr>
      </w:pPr>
      <w:r w:rsidRPr="00EB3222">
        <w:t xml:space="preserve">UE detects excessive LBT failures for RA preamble and msg3 transmissions by using a timer or a counter mechanism: MediaTek </w:t>
      </w:r>
    </w:p>
    <w:p w:rsidR="000E7047" w:rsidRPr="00EB3222" w:rsidRDefault="000E7047" w:rsidP="000E7047">
      <w:pPr>
        <w:pStyle w:val="ListParagraph"/>
        <w:numPr>
          <w:ilvl w:val="0"/>
          <w:numId w:val="25"/>
        </w:numPr>
      </w:pPr>
      <w:r w:rsidRPr="00EB3222">
        <w:t>Validation of a RACH occasion should depend on the positions of the configured DMTC window: MediaTek</w:t>
      </w:r>
    </w:p>
    <w:p w:rsidR="009A416D" w:rsidRPr="00EB3222" w:rsidRDefault="00693DDD">
      <w:pPr>
        <w:pStyle w:val="ListParagraph"/>
        <w:numPr>
          <w:ilvl w:val="0"/>
          <w:numId w:val="25"/>
        </w:numPr>
      </w:pPr>
      <w:r w:rsidRPr="00EB3222">
        <w:t>Multiple Msg1 transmission opportunities within an SSB-RO association period to decrease the PRACH transmission delay: Samsung</w:t>
      </w:r>
    </w:p>
    <w:p w:rsidR="009A416D" w:rsidRPr="00EB3222" w:rsidRDefault="00693DDD">
      <w:pPr>
        <w:pStyle w:val="ListParagraph"/>
        <w:numPr>
          <w:ilvl w:val="0"/>
          <w:numId w:val="25"/>
        </w:numPr>
      </w:pPr>
      <w:r w:rsidRPr="00EB3222">
        <w:t>Support UE behavior to suppress PRACH and SR transmissions within the Serving Cell SMTC window: Ericsson</w:t>
      </w:r>
    </w:p>
    <w:p w:rsidR="009A416D" w:rsidRDefault="009A416D"/>
    <w:p w:rsidR="00484462" w:rsidRDefault="00484462">
      <w:r w:rsidRPr="00484462">
        <w:rPr>
          <w:highlight w:val="yellow"/>
        </w:rPr>
        <w:t>Proposal:</w:t>
      </w:r>
    </w:p>
    <w:p w:rsidR="00484462" w:rsidRPr="00EB3222" w:rsidRDefault="00484462" w:rsidP="00484462">
      <w:pPr>
        <w:pStyle w:val="ListParagraph"/>
        <w:numPr>
          <w:ilvl w:val="0"/>
          <w:numId w:val="35"/>
        </w:numPr>
      </w:pPr>
      <w:r>
        <w:t>A single RAR grant may indicate multiple Msg3 transmission opportunities for a UE</w:t>
      </w:r>
    </w:p>
    <w:p w:rsidR="009A416D" w:rsidRPr="00EB3222" w:rsidRDefault="00693DDD">
      <w:r w:rsidRPr="00EB3222">
        <w:rPr>
          <w:b/>
          <w:highlight w:val="yellow"/>
        </w:rPr>
        <w:t>Proposal</w:t>
      </w:r>
      <w:r w:rsidRPr="00EB3222">
        <w:t xml:space="preserve">: </w:t>
      </w:r>
    </w:p>
    <w:p w:rsidR="009A416D" w:rsidRPr="00EB3222" w:rsidRDefault="00693DDD">
      <w:pPr>
        <w:pStyle w:val="ListParagraph"/>
        <w:numPr>
          <w:ilvl w:val="0"/>
          <w:numId w:val="11"/>
        </w:numPr>
      </w:pPr>
      <w:r w:rsidRPr="00EB3222">
        <w:t>Multiple PRACH resources across multiple LBT sub-bands/carriers for both contention-free and contention-based RA</w:t>
      </w:r>
    </w:p>
    <w:p w:rsidR="009A416D" w:rsidRPr="00EB3222" w:rsidRDefault="00693DDD">
      <w:pPr>
        <w:pStyle w:val="ListParagraph"/>
        <w:numPr>
          <w:ilvl w:val="1"/>
          <w:numId w:val="11"/>
        </w:numPr>
      </w:pPr>
      <w:r w:rsidRPr="00EB3222">
        <w:t>FFS whether multiple PRACH resources within same BWP or across BWP or across cells</w:t>
      </w:r>
    </w:p>
    <w:p w:rsidR="009A416D" w:rsidRPr="00EB3222" w:rsidRDefault="00693DDD">
      <w:pPr>
        <w:pStyle w:val="ListParagraph"/>
        <w:numPr>
          <w:ilvl w:val="0"/>
          <w:numId w:val="11"/>
        </w:numPr>
      </w:pPr>
      <w:r w:rsidRPr="00EB3222">
        <w:t xml:space="preserve">Dynamic scheduling of PRACH resources via DCI is supported for connected mode UEs </w:t>
      </w:r>
    </w:p>
    <w:p w:rsidR="009A416D" w:rsidRPr="00EB3222" w:rsidRDefault="009A416D"/>
    <w:p w:rsidR="009A416D" w:rsidRPr="00EB3222" w:rsidRDefault="00693DDD">
      <w:pPr>
        <w:pStyle w:val="Heading1"/>
        <w:adjustRightInd w:val="0"/>
        <w:snapToGrid w:val="0"/>
        <w:spacing w:before="0" w:after="0" w:line="240" w:lineRule="auto"/>
        <w:ind w:left="431" w:hanging="431"/>
        <w:rPr>
          <w:sz w:val="20"/>
          <w:szCs w:val="20"/>
        </w:rPr>
      </w:pPr>
      <w:bookmarkStart w:id="146" w:name="_Ref521949024"/>
      <w:r w:rsidRPr="00EB3222">
        <w:rPr>
          <w:sz w:val="20"/>
          <w:szCs w:val="20"/>
        </w:rPr>
        <w:lastRenderedPageBreak/>
        <w:t>Open issues for RRM and RLM</w:t>
      </w:r>
      <w:bookmarkEnd w:id="146"/>
    </w:p>
    <w:p w:rsidR="009A416D" w:rsidRPr="00EB3222" w:rsidRDefault="009A416D"/>
    <w:p w:rsidR="009A416D" w:rsidRPr="00EB3222" w:rsidRDefault="00693DDD">
      <w:pPr>
        <w:pStyle w:val="Heading2"/>
        <w:rPr>
          <w:sz w:val="20"/>
          <w:lang w:val="en-US"/>
        </w:rPr>
      </w:pPr>
      <w:r w:rsidRPr="00EB3222">
        <w:rPr>
          <w:sz w:val="20"/>
          <w:lang w:val="en-US"/>
        </w:rPr>
        <w:t xml:space="preserve">RRM measurements and metrics </w:t>
      </w:r>
    </w:p>
    <w:p w:rsidR="009A416D" w:rsidRPr="00EB3222" w:rsidRDefault="00693DDD">
      <w:pPr>
        <w:adjustRightInd w:val="0"/>
        <w:snapToGrid w:val="0"/>
        <w:spacing w:after="0" w:line="240" w:lineRule="auto"/>
        <w:ind w:left="0" w:firstLine="0"/>
      </w:pPr>
      <w:r w:rsidRPr="00EB3222">
        <w:t>The following agreement was made in RAN1#96:</w:t>
      </w:r>
    </w:p>
    <w:p w:rsidR="009A416D" w:rsidRPr="00EB3222" w:rsidRDefault="009A416D">
      <w:pPr>
        <w:adjustRightInd w:val="0"/>
        <w:snapToGrid w:val="0"/>
        <w:spacing w:after="0" w:line="240" w:lineRule="auto"/>
        <w:ind w:left="0" w:firstLine="0"/>
      </w:pPr>
    </w:p>
    <w:p w:rsidR="009A416D" w:rsidRPr="00EB3222" w:rsidRDefault="00693DDD">
      <w:r w:rsidRPr="00EB3222">
        <w:rPr>
          <w:highlight w:val="green"/>
        </w:rPr>
        <w:t>Agreement:</w:t>
      </w:r>
    </w:p>
    <w:p w:rsidR="009A416D" w:rsidRPr="00EB3222" w:rsidRDefault="00693DDD">
      <w:pPr>
        <w:numPr>
          <w:ilvl w:val="0"/>
          <w:numId w:val="26"/>
        </w:numPr>
        <w:spacing w:after="0" w:line="240" w:lineRule="auto"/>
        <w:jc w:val="left"/>
      </w:pPr>
      <w:r w:rsidRPr="00EB3222">
        <w:t>At least the functionalities of Rel-13 LTE-LAA RSSI and channel occupancy reporting as a baseline should be supported</w:t>
      </w:r>
    </w:p>
    <w:p w:rsidR="009A416D" w:rsidRPr="00EB3222" w:rsidRDefault="00693DDD">
      <w:pPr>
        <w:numPr>
          <w:ilvl w:val="0"/>
          <w:numId w:val="26"/>
        </w:numPr>
        <w:spacing w:after="0" w:line="240" w:lineRule="auto"/>
        <w:jc w:val="left"/>
      </w:pPr>
      <w:r w:rsidRPr="00EB3222">
        <w:t xml:space="preserve">FFS: </w:t>
      </w:r>
    </w:p>
    <w:p w:rsidR="009A416D" w:rsidRPr="00EB3222" w:rsidRDefault="00693DDD">
      <w:pPr>
        <w:numPr>
          <w:ilvl w:val="1"/>
          <w:numId w:val="26"/>
        </w:numPr>
        <w:spacing w:after="0" w:line="240" w:lineRule="auto"/>
        <w:jc w:val="left"/>
      </w:pPr>
      <w:r w:rsidRPr="00EB3222">
        <w:t>Enhanced RSSI metrics, for e.g., sub-band-level interference measurements in a wideband operation scenario</w:t>
      </w:r>
    </w:p>
    <w:p w:rsidR="009A416D" w:rsidRPr="00EB3222" w:rsidRDefault="00693DDD">
      <w:pPr>
        <w:numPr>
          <w:ilvl w:val="1"/>
          <w:numId w:val="26"/>
        </w:numPr>
        <w:spacing w:after="0" w:line="240" w:lineRule="auto"/>
        <w:jc w:val="left"/>
      </w:pPr>
      <w:r w:rsidRPr="00EB3222">
        <w:t>Reporting of a new medium contention/load metric other than channel occupancy</w:t>
      </w:r>
    </w:p>
    <w:p w:rsidR="009A416D" w:rsidRPr="00EB3222" w:rsidRDefault="00693DDD">
      <w:pPr>
        <w:numPr>
          <w:ilvl w:val="1"/>
          <w:numId w:val="26"/>
        </w:numPr>
        <w:spacing w:after="0" w:line="240" w:lineRule="auto"/>
        <w:jc w:val="left"/>
      </w:pPr>
      <w:r w:rsidRPr="00EB3222">
        <w:t>Any modification of the parameters of the Rel-15 SMTC for operation in unlicensed spectrum</w:t>
      </w: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rPr>
          <w:b/>
          <w:szCs w:val="20"/>
          <w:u w:val="single"/>
        </w:rPr>
      </w:pPr>
      <w:r w:rsidRPr="00EB3222">
        <w:rPr>
          <w:b/>
          <w:szCs w:val="20"/>
          <w:u w:val="single"/>
        </w:rPr>
        <w:t>Summary of company views on RRM measurements and metrics:</w:t>
      </w:r>
    </w:p>
    <w:p w:rsidR="009A416D" w:rsidRPr="00EB3222" w:rsidRDefault="009A416D">
      <w:pPr>
        <w:adjustRightInd w:val="0"/>
        <w:snapToGrid w:val="0"/>
        <w:spacing w:after="0" w:line="240" w:lineRule="auto"/>
        <w:rPr>
          <w:b/>
          <w:szCs w:val="20"/>
          <w:u w:val="single"/>
        </w:rPr>
      </w:pPr>
    </w:p>
    <w:p w:rsidR="009A416D" w:rsidRPr="00EB3222" w:rsidRDefault="00693DDD">
      <w:pPr>
        <w:pStyle w:val="ListParagraph"/>
        <w:numPr>
          <w:ilvl w:val="0"/>
          <w:numId w:val="11"/>
        </w:numPr>
        <w:adjustRightInd w:val="0"/>
        <w:snapToGrid w:val="0"/>
        <w:spacing w:after="0" w:line="240" w:lineRule="auto"/>
        <w:ind w:left="540"/>
        <w:rPr>
          <w:szCs w:val="20"/>
        </w:rPr>
      </w:pPr>
      <w:r w:rsidRPr="00EB3222">
        <w:rPr>
          <w:szCs w:val="20"/>
        </w:rPr>
        <w:t>RRM measurements (based on SS/PBCH blocks and/or CSI-RS) are performed only within configured RRM-DMTC</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Nokia, NSB, Intel, Sony</w:t>
      </w:r>
    </w:p>
    <w:p w:rsidR="009A416D" w:rsidRPr="00EB3222" w:rsidRDefault="00693DDD" w:rsidP="007C399E">
      <w:pPr>
        <w:pStyle w:val="ListParagraph"/>
        <w:numPr>
          <w:ilvl w:val="0"/>
          <w:numId w:val="11"/>
        </w:numPr>
        <w:adjustRightInd w:val="0"/>
        <w:snapToGrid w:val="0"/>
        <w:spacing w:after="0" w:line="240" w:lineRule="auto"/>
        <w:ind w:left="540"/>
        <w:rPr>
          <w:szCs w:val="20"/>
        </w:rPr>
      </w:pPr>
      <w:r w:rsidRPr="00EB3222">
        <w:rPr>
          <w:szCs w:val="20"/>
        </w:rPr>
        <w:t xml:space="preserve">Enhance RSSI measurements </w:t>
      </w:r>
      <w:r w:rsidR="007C399E" w:rsidRPr="00EB3222">
        <w:rPr>
          <w:szCs w:val="20"/>
        </w:rPr>
        <w:t>with a new type RSSI measurement that only measures signal energy from the devices of non-serving operators and other RATs</w:t>
      </w:r>
      <w:r w:rsidRPr="00EB3222">
        <w:rPr>
          <w:szCs w:val="20"/>
        </w:rPr>
        <w:t>.</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ZTE</w:t>
      </w:r>
    </w:p>
    <w:p w:rsidR="009A416D" w:rsidRPr="00EB3222" w:rsidRDefault="00693DDD">
      <w:pPr>
        <w:pStyle w:val="ListParagraph"/>
        <w:numPr>
          <w:ilvl w:val="0"/>
          <w:numId w:val="11"/>
        </w:numPr>
        <w:adjustRightInd w:val="0"/>
        <w:snapToGrid w:val="0"/>
        <w:spacing w:after="0" w:line="240" w:lineRule="auto"/>
        <w:ind w:left="540"/>
        <w:rPr>
          <w:szCs w:val="20"/>
        </w:rPr>
      </w:pPr>
      <w:r w:rsidRPr="00EB3222">
        <w:rPr>
          <w:szCs w:val="20"/>
        </w:rPr>
        <w:t>Multiple DRSs (SSBs) within active downlink BWP could be used for RRM measurement</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LGE</w:t>
      </w:r>
    </w:p>
    <w:p w:rsidR="009A416D" w:rsidRPr="00EB3222" w:rsidRDefault="00693DDD">
      <w:pPr>
        <w:pStyle w:val="ListParagraph"/>
        <w:numPr>
          <w:ilvl w:val="0"/>
          <w:numId w:val="11"/>
        </w:numPr>
        <w:ind w:left="540"/>
        <w:rPr>
          <w:szCs w:val="20"/>
        </w:rPr>
      </w:pPr>
      <w:r w:rsidRPr="00EB3222">
        <w:rPr>
          <w:szCs w:val="20"/>
        </w:rPr>
        <w:t>Rel-13 LAA RSSI and channel occupancy framework is a baseline for NR-U</w:t>
      </w:r>
      <w:r w:rsidR="00647552" w:rsidRPr="00EB3222">
        <w:rPr>
          <w:szCs w:val="20"/>
        </w:rPr>
        <w:t>, i.e., d</w:t>
      </w:r>
      <w:r w:rsidR="006336AE" w:rsidRPr="00EB3222">
        <w:rPr>
          <w:rFonts w:eastAsia="Yu Mincho"/>
          <w:szCs w:val="20"/>
        </w:rPr>
        <w:t xml:space="preserve">uration, periodicity and timing offset of </w:t>
      </w:r>
      <w:r w:rsidR="006336AE" w:rsidRPr="00EB3222">
        <w:rPr>
          <w:rFonts w:eastAsia="Yu Mincho" w:hint="eastAsia"/>
          <w:szCs w:val="20"/>
        </w:rPr>
        <w:t xml:space="preserve">RSSI measurement window </w:t>
      </w:r>
      <w:r w:rsidR="006336AE" w:rsidRPr="00EB3222">
        <w:rPr>
          <w:rFonts w:eastAsia="Yu Mincho"/>
          <w:szCs w:val="20"/>
        </w:rPr>
        <w:t>are configured as part of RRM measurement configuration. RSSI threshold for CO is also configurable.</w:t>
      </w:r>
    </w:p>
    <w:p w:rsidR="009A416D" w:rsidRPr="00EB3222" w:rsidRDefault="00693DDD">
      <w:pPr>
        <w:pStyle w:val="ListParagraph"/>
        <w:numPr>
          <w:ilvl w:val="1"/>
          <w:numId w:val="11"/>
        </w:numPr>
        <w:ind w:left="720" w:firstLine="270"/>
      </w:pPr>
      <w:r w:rsidRPr="00EB3222">
        <w:t xml:space="preserve">Support: Ericsson, Samsung, NTT Docomo, </w:t>
      </w:r>
      <w:r w:rsidR="00000265" w:rsidRPr="00EB3222">
        <w:t xml:space="preserve">Intel, </w:t>
      </w:r>
      <w:r w:rsidR="00647552" w:rsidRPr="00EB3222">
        <w:t xml:space="preserve">Nokia, NSB, Huawei, HiSi, </w:t>
      </w:r>
      <w:r w:rsidRPr="00EB3222">
        <w:rPr>
          <w:rFonts w:hint="eastAsia"/>
        </w:rPr>
        <w:t>ZTE</w:t>
      </w:r>
      <w:r w:rsidR="007C399E" w:rsidRPr="00EB3222">
        <w:t xml:space="preserve"> (</w:t>
      </w:r>
      <w:r w:rsidR="007C399E" w:rsidRPr="00EB3222">
        <w:rPr>
          <w:rFonts w:eastAsia="SimSun" w:hint="eastAsia"/>
          <w:bCs/>
          <w:iCs/>
        </w:rPr>
        <w:t>duration of RSSI measurement is configured based on symbol level</w:t>
      </w:r>
      <w:r w:rsidR="007C399E" w:rsidRPr="00EB3222">
        <w:rPr>
          <w:rFonts w:eastAsia="SimSun"/>
          <w:bCs/>
          <w:iCs/>
        </w:rPr>
        <w:t>), Sanechips</w:t>
      </w:r>
    </w:p>
    <w:p w:rsidR="009A416D" w:rsidRPr="00EB3222" w:rsidRDefault="00693DDD">
      <w:pPr>
        <w:pStyle w:val="ListParagraph"/>
        <w:numPr>
          <w:ilvl w:val="0"/>
          <w:numId w:val="11"/>
        </w:numPr>
        <w:ind w:left="540"/>
      </w:pPr>
      <w:r w:rsidRPr="00EB3222">
        <w:t>Measurement and reporting of RSSI and Channel Occupancy is done per subband</w:t>
      </w:r>
    </w:p>
    <w:p w:rsidR="009A416D" w:rsidRPr="00EB3222" w:rsidRDefault="00693DDD">
      <w:pPr>
        <w:pStyle w:val="ListParagraph"/>
        <w:numPr>
          <w:ilvl w:val="1"/>
          <w:numId w:val="11"/>
        </w:numPr>
        <w:ind w:left="720" w:firstLine="270"/>
      </w:pPr>
      <w:r w:rsidRPr="00EB3222">
        <w:t>Support: LGE, Samsung, Nokia, NSB</w:t>
      </w:r>
    </w:p>
    <w:p w:rsidR="009A416D" w:rsidRPr="00EB3222" w:rsidRDefault="00693DDD">
      <w:pPr>
        <w:pStyle w:val="ListParagraph"/>
        <w:numPr>
          <w:ilvl w:val="1"/>
          <w:numId w:val="11"/>
        </w:numPr>
        <w:ind w:left="720" w:firstLine="270"/>
      </w:pPr>
      <w:r w:rsidRPr="00EB3222">
        <w:t>Oppose: ZTE, Sanechips</w:t>
      </w:r>
    </w:p>
    <w:p w:rsidR="009A416D" w:rsidRPr="00EB3222" w:rsidRDefault="00693DDD">
      <w:pPr>
        <w:pStyle w:val="ListParagraph"/>
        <w:numPr>
          <w:ilvl w:val="0"/>
          <w:numId w:val="11"/>
        </w:numPr>
        <w:ind w:left="540"/>
      </w:pPr>
      <w:r w:rsidRPr="00EB3222">
        <w:t>Channel load metric based on UL LBT success rate to reflect the ability of NR-U nodes to transmit on the medium</w:t>
      </w:r>
    </w:p>
    <w:p w:rsidR="009A416D" w:rsidRPr="00EB3222" w:rsidRDefault="00693DDD">
      <w:pPr>
        <w:pStyle w:val="ListParagraph"/>
        <w:numPr>
          <w:ilvl w:val="1"/>
          <w:numId w:val="11"/>
        </w:numPr>
        <w:ind w:left="1260" w:hanging="270"/>
      </w:pPr>
      <w:r w:rsidRPr="00EB3222">
        <w:t>Support: Qualcomm</w:t>
      </w:r>
    </w:p>
    <w:p w:rsidR="009A416D" w:rsidRPr="00EB3222" w:rsidRDefault="00693DDD">
      <w:pPr>
        <w:pStyle w:val="ListParagraph"/>
        <w:numPr>
          <w:ilvl w:val="0"/>
          <w:numId w:val="11"/>
        </w:numPr>
        <w:ind w:left="540"/>
      </w:pPr>
      <w:r w:rsidRPr="00EB3222">
        <w:t>Channel load metric based on missing RLM-RS transmissions</w:t>
      </w:r>
    </w:p>
    <w:p w:rsidR="009A416D" w:rsidRPr="00EB3222" w:rsidRDefault="00693DDD">
      <w:pPr>
        <w:pStyle w:val="ListParagraph"/>
        <w:numPr>
          <w:ilvl w:val="1"/>
          <w:numId w:val="11"/>
        </w:numPr>
        <w:ind w:left="1260" w:hanging="270"/>
      </w:pPr>
      <w:r w:rsidRPr="00EB3222">
        <w:t>Support: Qualcomm</w:t>
      </w:r>
    </w:p>
    <w:p w:rsidR="009A416D" w:rsidRPr="00EB3222" w:rsidRDefault="00693DDD">
      <w:pPr>
        <w:pStyle w:val="ListParagraph"/>
        <w:numPr>
          <w:ilvl w:val="0"/>
          <w:numId w:val="11"/>
        </w:numPr>
        <w:ind w:left="540"/>
      </w:pPr>
      <w:r w:rsidRPr="00EB3222">
        <w:t>Reporting of a new medium contention/load metric other than channel occupancy is not needed</w:t>
      </w:r>
    </w:p>
    <w:p w:rsidR="009A416D" w:rsidRPr="00EB3222" w:rsidRDefault="00693DDD">
      <w:pPr>
        <w:pStyle w:val="ListParagraph"/>
        <w:numPr>
          <w:ilvl w:val="1"/>
          <w:numId w:val="11"/>
        </w:numPr>
        <w:ind w:left="1260" w:hanging="270"/>
      </w:pPr>
      <w:r w:rsidRPr="00EB3222">
        <w:t>Support: Huawei, HiSi, Nokia, NSB</w:t>
      </w:r>
      <w:ins w:id="147" w:author="Robert, Michel (Nokia - FR/Paris-Saclay)" w:date="2019-05-13T21:33:00Z">
        <w:r w:rsidR="00152E5C">
          <w:t xml:space="preserve"> (unless need is demonstrated)</w:t>
        </w:r>
      </w:ins>
      <w:r w:rsidRPr="00EB3222">
        <w:t>, Ericsson</w:t>
      </w:r>
    </w:p>
    <w:p w:rsidR="00525B4C" w:rsidRPr="00EB3222" w:rsidRDefault="00525B4C" w:rsidP="00525B4C">
      <w:pPr>
        <w:pStyle w:val="ListParagraph"/>
        <w:numPr>
          <w:ilvl w:val="0"/>
          <w:numId w:val="11"/>
        </w:numPr>
        <w:ind w:left="540"/>
      </w:pPr>
      <w:r w:rsidRPr="00EB3222">
        <w:t>Consider configuration of mobility CSI-RS time instances as an offset to an associated SSB for RRM measurements where CSI-RS is transmitted as part of DRS transmission: Intel</w:t>
      </w:r>
    </w:p>
    <w:p w:rsidR="009A416D" w:rsidRPr="00EB3222" w:rsidRDefault="00693DDD">
      <w:pPr>
        <w:adjustRightInd w:val="0"/>
        <w:snapToGrid w:val="0"/>
        <w:spacing w:after="0" w:line="240" w:lineRule="auto"/>
        <w:rPr>
          <w:b/>
          <w:szCs w:val="20"/>
          <w:u w:val="single"/>
        </w:rPr>
      </w:pPr>
      <w:r w:rsidRPr="00EB3222">
        <w:rPr>
          <w:b/>
          <w:szCs w:val="20"/>
          <w:highlight w:val="yellow"/>
          <w:u w:val="single"/>
        </w:rPr>
        <w:t>Proposal</w:t>
      </w:r>
      <w:r w:rsidRPr="00EB3222">
        <w:rPr>
          <w:rFonts w:hint="eastAsia"/>
          <w:b/>
          <w:szCs w:val="20"/>
          <w:highlight w:val="yellow"/>
          <w:u w:val="single"/>
        </w:rPr>
        <w:t>:</w:t>
      </w:r>
      <w:r w:rsidRPr="00EB3222">
        <w:rPr>
          <w:rFonts w:hint="eastAsia"/>
          <w:b/>
          <w:szCs w:val="20"/>
          <w:u w:val="single"/>
        </w:rPr>
        <w:t xml:space="preserve"> </w:t>
      </w:r>
    </w:p>
    <w:p w:rsidR="009A416D" w:rsidRPr="00EB3222" w:rsidRDefault="00693DDD">
      <w:pPr>
        <w:pStyle w:val="ListParagraph"/>
        <w:numPr>
          <w:ilvl w:val="0"/>
          <w:numId w:val="27"/>
        </w:numPr>
        <w:adjustRightInd w:val="0"/>
        <w:snapToGrid w:val="0"/>
        <w:spacing w:after="0" w:line="240" w:lineRule="auto"/>
        <w:rPr>
          <w:szCs w:val="20"/>
        </w:rPr>
      </w:pPr>
      <w:r w:rsidRPr="00EB3222">
        <w:rPr>
          <w:szCs w:val="20"/>
        </w:rPr>
        <w:t>RRM measurements (based on at least SS/PBCH blocks and/or CSI-RS) are performed only within configured RRM-DMTC</w:t>
      </w:r>
    </w:p>
    <w:p w:rsidR="009A416D" w:rsidRPr="00EB3222" w:rsidRDefault="00693DDD">
      <w:pPr>
        <w:pStyle w:val="ListParagraph"/>
        <w:numPr>
          <w:ilvl w:val="0"/>
          <w:numId w:val="27"/>
        </w:numPr>
      </w:pPr>
      <w:r w:rsidRPr="00EB3222">
        <w:rPr>
          <w:szCs w:val="20"/>
        </w:rPr>
        <w:t>Sub-band-level RSSI and channel occupancy measurements in a wideband operation scenario are supported</w:t>
      </w:r>
    </w:p>
    <w:p w:rsidR="009A416D" w:rsidRPr="00EB3222" w:rsidRDefault="00693DDD">
      <w:pPr>
        <w:pStyle w:val="ListParagraph"/>
        <w:numPr>
          <w:ilvl w:val="0"/>
          <w:numId w:val="27"/>
        </w:numPr>
      </w:pPr>
      <w:r w:rsidRPr="00EB3222">
        <w:rPr>
          <w:szCs w:val="20"/>
        </w:rPr>
        <w:t>FFS: reporting of a new medium contention/load metric other than channel occupancy</w:t>
      </w:r>
    </w:p>
    <w:p w:rsidR="009A416D" w:rsidRPr="00EB3222" w:rsidRDefault="00693DDD">
      <w:pPr>
        <w:pStyle w:val="Heading2"/>
        <w:rPr>
          <w:sz w:val="20"/>
          <w:lang w:val="en-US"/>
        </w:rPr>
      </w:pPr>
      <w:r w:rsidRPr="00EB3222">
        <w:rPr>
          <w:sz w:val="20"/>
          <w:lang w:val="en-US"/>
        </w:rPr>
        <w:t>RLM in-sync/out-of-sync evaluations and enhancements</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lastRenderedPageBreak/>
        <w:t>Description</w:t>
      </w:r>
      <w:r w:rsidRPr="00EB3222">
        <w:rPr>
          <w:b/>
          <w:szCs w:val="20"/>
          <w:u w:val="single"/>
        </w:rPr>
        <w:t>:</w:t>
      </w:r>
    </w:p>
    <w:p w:rsidR="009A416D" w:rsidRPr="00EB3222" w:rsidRDefault="00693DDD">
      <w:pPr>
        <w:pStyle w:val="B1"/>
      </w:pPr>
      <w:r w:rsidRPr="00EB3222">
        <w:t>The following agreement was reached in RAN1#96:</w:t>
      </w:r>
    </w:p>
    <w:p w:rsidR="009A416D" w:rsidRPr="00EB3222" w:rsidRDefault="00693DDD">
      <w:r w:rsidRPr="00EB3222">
        <w:rPr>
          <w:highlight w:val="green"/>
        </w:rPr>
        <w:t>Agreement:</w:t>
      </w:r>
    </w:p>
    <w:p w:rsidR="009A416D" w:rsidRPr="00EB3222" w:rsidRDefault="00693DDD">
      <w:pPr>
        <w:numPr>
          <w:ilvl w:val="0"/>
          <w:numId w:val="28"/>
        </w:numPr>
        <w:spacing w:after="0" w:line="240" w:lineRule="auto"/>
        <w:jc w:val="left"/>
      </w:pPr>
      <w:r w:rsidRPr="00EB3222">
        <w:t>An RLM measurement window for serving cell RLM measurements based on SSBs in the DRS is supported for in-sync and out-of-sync evaluations.</w:t>
      </w:r>
    </w:p>
    <w:p w:rsidR="009A416D" w:rsidRPr="00EB3222" w:rsidRDefault="00693DDD">
      <w:pPr>
        <w:numPr>
          <w:ilvl w:val="1"/>
          <w:numId w:val="28"/>
        </w:numPr>
        <w:spacing w:after="0" w:line="240" w:lineRule="auto"/>
        <w:jc w:val="left"/>
      </w:pPr>
      <w:r w:rsidRPr="00EB3222">
        <w:t>FFS: How RLM measurement window is indicated or determined and relation to DRS transmission window</w:t>
      </w:r>
    </w:p>
    <w:p w:rsidR="009A416D" w:rsidRPr="00EB3222" w:rsidRDefault="00693DDD">
      <w:pPr>
        <w:numPr>
          <w:ilvl w:val="1"/>
          <w:numId w:val="28"/>
        </w:numPr>
        <w:spacing w:after="0" w:line="240" w:lineRule="auto"/>
        <w:jc w:val="left"/>
      </w:pPr>
      <w:r w:rsidRPr="00EB3222">
        <w:t>FFS: Whether or not an SSB can fall outside the measurement window and, if so, whether it can be used for in-sync and out-of-sync evaluations.</w:t>
      </w:r>
    </w:p>
    <w:p w:rsidR="009A416D" w:rsidRPr="00EB3222" w:rsidRDefault="00693DDD">
      <w:pPr>
        <w:numPr>
          <w:ilvl w:val="1"/>
          <w:numId w:val="28"/>
        </w:numPr>
        <w:spacing w:after="0" w:line="240" w:lineRule="auto"/>
        <w:jc w:val="left"/>
      </w:pPr>
      <w:r w:rsidRPr="00EB3222">
        <w:t>FFS: Any relationship of RLM measurements based on CSI-RS to the measurement window.</w:t>
      </w:r>
    </w:p>
    <w:p w:rsidR="009A416D" w:rsidRPr="00EB3222" w:rsidRDefault="00693DDD">
      <w:pPr>
        <w:numPr>
          <w:ilvl w:val="0"/>
          <w:numId w:val="28"/>
        </w:numPr>
        <w:spacing w:after="0" w:line="240" w:lineRule="auto"/>
        <w:jc w:val="left"/>
      </w:pPr>
      <w:r w:rsidRPr="00EB3222">
        <w:t>FFS: Mechanism to handle missing RLM-RS due to LBT failure</w:t>
      </w:r>
    </w:p>
    <w:p w:rsidR="009A416D" w:rsidRPr="00EB3222" w:rsidRDefault="009A416D">
      <w:pPr>
        <w:pStyle w:val="B1"/>
      </w:pP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RLM measurement window:</w:t>
      </w:r>
    </w:p>
    <w:p w:rsidR="009A416D" w:rsidRPr="00EB3222" w:rsidRDefault="00693DDD">
      <w:pPr>
        <w:numPr>
          <w:ilvl w:val="0"/>
          <w:numId w:val="22"/>
        </w:numPr>
        <w:adjustRightInd w:val="0"/>
        <w:snapToGrid w:val="0"/>
        <w:spacing w:after="0" w:line="240" w:lineRule="auto"/>
        <w:rPr>
          <w:b/>
          <w:szCs w:val="20"/>
          <w:u w:val="single"/>
        </w:rPr>
      </w:pPr>
      <w:r w:rsidRPr="00EB3222">
        <w:rPr>
          <w:szCs w:val="20"/>
        </w:rPr>
        <w:t>RLM measurement window can be defined to be the same as the DRS transmission window by default for SSB-based RLM</w:t>
      </w:r>
    </w:p>
    <w:p w:rsidR="009A416D" w:rsidRPr="00EB3222" w:rsidRDefault="00693DDD">
      <w:pPr>
        <w:numPr>
          <w:ilvl w:val="1"/>
          <w:numId w:val="22"/>
        </w:numPr>
        <w:adjustRightInd w:val="0"/>
        <w:snapToGrid w:val="0"/>
        <w:spacing w:after="0" w:line="240" w:lineRule="auto"/>
        <w:rPr>
          <w:b/>
          <w:szCs w:val="20"/>
          <w:u w:val="single"/>
        </w:rPr>
      </w:pPr>
      <w:r w:rsidRPr="00EB3222">
        <w:rPr>
          <w:szCs w:val="20"/>
        </w:rPr>
        <w:t xml:space="preserve">Support: </w:t>
      </w:r>
      <w:r w:rsidR="007E152E" w:rsidRPr="00EB3222">
        <w:rPr>
          <w:szCs w:val="20"/>
        </w:rPr>
        <w:t xml:space="preserve">NTT Docomo, </w:t>
      </w:r>
      <w:r w:rsidRPr="00EB3222">
        <w:rPr>
          <w:szCs w:val="20"/>
        </w:rPr>
        <w:t>CATT, Intel</w:t>
      </w:r>
      <w:r w:rsidR="00000265" w:rsidRPr="00EB3222">
        <w:rPr>
          <w:szCs w:val="20"/>
        </w:rPr>
        <w:t xml:space="preserve"> (UE derives window from frame timing and half-frame bit)</w:t>
      </w:r>
      <w:r w:rsidRPr="00EB3222">
        <w:rPr>
          <w:szCs w:val="20"/>
        </w:rPr>
        <w:t xml:space="preserve">, Samsung, LGE, ZTE, Sanechips, </w:t>
      </w:r>
      <w:r w:rsidR="0067596C" w:rsidRPr="00EB3222">
        <w:rPr>
          <w:szCs w:val="20"/>
        </w:rPr>
        <w:t>Ericsson (configured to UE as</w:t>
      </w:r>
      <w:r w:rsidRPr="00EB3222">
        <w:rPr>
          <w:szCs w:val="20"/>
        </w:rPr>
        <w:t xml:space="preserve"> </w:t>
      </w:r>
      <w:r w:rsidRPr="00EB3222">
        <w:rPr>
          <w:lang w:val="en-GB"/>
        </w:rPr>
        <w:t>Serving Cell SMTC window)</w:t>
      </w:r>
    </w:p>
    <w:p w:rsidR="00676A73" w:rsidRPr="00EB3222" w:rsidRDefault="00676A73" w:rsidP="00676A73">
      <w:pPr>
        <w:numPr>
          <w:ilvl w:val="0"/>
          <w:numId w:val="22"/>
        </w:numPr>
        <w:adjustRightInd w:val="0"/>
        <w:snapToGrid w:val="0"/>
        <w:spacing w:after="0" w:line="240" w:lineRule="auto"/>
        <w:rPr>
          <w:szCs w:val="20"/>
        </w:rPr>
      </w:pPr>
      <w:r w:rsidRPr="00EB3222">
        <w:rPr>
          <w:szCs w:val="20"/>
        </w:rPr>
        <w:t>RLM measurement window periodicity can be configured by RRC signalling, which is different from type0-PDCCH CSS set periodicity</w:t>
      </w:r>
    </w:p>
    <w:p w:rsidR="00676A73" w:rsidRPr="00EB3222" w:rsidRDefault="00676A73" w:rsidP="00676A73">
      <w:pPr>
        <w:numPr>
          <w:ilvl w:val="1"/>
          <w:numId w:val="22"/>
        </w:numPr>
        <w:adjustRightInd w:val="0"/>
        <w:snapToGrid w:val="0"/>
        <w:spacing w:after="0" w:line="240" w:lineRule="auto"/>
        <w:rPr>
          <w:szCs w:val="20"/>
        </w:rPr>
      </w:pPr>
      <w:r w:rsidRPr="00EB3222">
        <w:rPr>
          <w:szCs w:val="20"/>
        </w:rPr>
        <w:t>Support: Sharp</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in-sync (IS) evaluation:</w:t>
      </w:r>
    </w:p>
    <w:p w:rsidR="009A416D" w:rsidRPr="00EB3222" w:rsidRDefault="00693DDD">
      <w:pPr>
        <w:numPr>
          <w:ilvl w:val="0"/>
          <w:numId w:val="22"/>
        </w:numPr>
        <w:adjustRightInd w:val="0"/>
        <w:snapToGrid w:val="0"/>
        <w:spacing w:after="0" w:line="240" w:lineRule="auto"/>
        <w:ind w:left="0" w:firstLine="0"/>
        <w:rPr>
          <w:b/>
          <w:szCs w:val="20"/>
          <w:u w:val="single"/>
        </w:rPr>
      </w:pPr>
      <w:r w:rsidRPr="00EB3222">
        <w:rPr>
          <w:szCs w:val="20"/>
        </w:rPr>
        <w:t>Detected RLM-RS (e.g., SSB or CSI-RS) within RLM DMTC are utilized for in-sync evaluations</w:t>
      </w:r>
    </w:p>
    <w:p w:rsidR="009A416D" w:rsidRPr="00EB3222" w:rsidRDefault="00693DDD">
      <w:pPr>
        <w:numPr>
          <w:ilvl w:val="1"/>
          <w:numId w:val="22"/>
        </w:numPr>
        <w:adjustRightInd w:val="0"/>
        <w:snapToGrid w:val="0"/>
        <w:spacing w:after="0" w:line="240" w:lineRule="auto"/>
        <w:rPr>
          <w:b/>
          <w:szCs w:val="20"/>
          <w:u w:val="single"/>
        </w:rPr>
      </w:pPr>
      <w:r w:rsidRPr="00EB3222">
        <w:rPr>
          <w:szCs w:val="20"/>
        </w:rPr>
        <w:t>Support: Sony, ZTE, Samsung, Nokia, NSB, CATT</w:t>
      </w:r>
    </w:p>
    <w:p w:rsidR="009A416D" w:rsidRPr="00EB3222" w:rsidRDefault="00693DDD">
      <w:pPr>
        <w:numPr>
          <w:ilvl w:val="0"/>
          <w:numId w:val="22"/>
        </w:numPr>
        <w:adjustRightInd w:val="0"/>
        <w:snapToGrid w:val="0"/>
        <w:spacing w:after="0" w:line="240" w:lineRule="auto"/>
        <w:rPr>
          <w:szCs w:val="20"/>
        </w:rPr>
      </w:pPr>
      <w:r w:rsidRPr="00EB3222">
        <w:rPr>
          <w:szCs w:val="20"/>
        </w:rPr>
        <w:t xml:space="preserve">Explicit indication is provided by gNB to assist IS evaluations if RLM-RS transmissions did not occur due to LBT failure </w:t>
      </w:r>
    </w:p>
    <w:p w:rsidR="009A416D" w:rsidRPr="00EB3222" w:rsidRDefault="00FC6BC6">
      <w:pPr>
        <w:numPr>
          <w:ilvl w:val="1"/>
          <w:numId w:val="22"/>
        </w:numPr>
        <w:adjustRightInd w:val="0"/>
        <w:snapToGrid w:val="0"/>
        <w:spacing w:after="0" w:line="240" w:lineRule="auto"/>
        <w:rPr>
          <w:szCs w:val="20"/>
        </w:rPr>
      </w:pPr>
      <w:r w:rsidRPr="00EB3222">
        <w:rPr>
          <w:szCs w:val="20"/>
        </w:rPr>
        <w:t>Support: Huawei, HiSi, OPPO</w:t>
      </w:r>
    </w:p>
    <w:p w:rsidR="009A416D" w:rsidRPr="00EB3222" w:rsidRDefault="00693DDD">
      <w:pPr>
        <w:numPr>
          <w:ilvl w:val="1"/>
          <w:numId w:val="22"/>
        </w:numPr>
        <w:adjustRightInd w:val="0"/>
        <w:snapToGrid w:val="0"/>
        <w:spacing w:after="0" w:line="240" w:lineRule="auto"/>
        <w:rPr>
          <w:szCs w:val="20"/>
        </w:rPr>
      </w:pPr>
      <w:r w:rsidRPr="00EB3222">
        <w:rPr>
          <w:szCs w:val="20"/>
        </w:rPr>
        <w:t>Oppose: Nokia, NSB</w:t>
      </w:r>
    </w:p>
    <w:p w:rsidR="009A416D" w:rsidRPr="00EB3222" w:rsidRDefault="00693DDD">
      <w:pPr>
        <w:numPr>
          <w:ilvl w:val="0"/>
          <w:numId w:val="22"/>
        </w:numPr>
        <w:adjustRightInd w:val="0"/>
        <w:snapToGrid w:val="0"/>
        <w:spacing w:after="0" w:line="240" w:lineRule="auto"/>
        <w:rPr>
          <w:szCs w:val="20"/>
        </w:rPr>
      </w:pPr>
      <w:r w:rsidRPr="00EB3222">
        <w:rPr>
          <w:szCs w:val="20"/>
        </w:rPr>
        <w:t>L1 samples outside DMTC window are also used for in-sync evaluations (upon detection of RLM-RS from gNB)</w:t>
      </w:r>
    </w:p>
    <w:p w:rsidR="009A416D" w:rsidRPr="00EB3222" w:rsidRDefault="00693DDD">
      <w:pPr>
        <w:numPr>
          <w:ilvl w:val="1"/>
          <w:numId w:val="22"/>
        </w:numPr>
        <w:adjustRightInd w:val="0"/>
        <w:snapToGrid w:val="0"/>
        <w:spacing w:after="0" w:line="240" w:lineRule="auto"/>
        <w:rPr>
          <w:szCs w:val="20"/>
        </w:rPr>
      </w:pPr>
      <w:r w:rsidRPr="00EB3222">
        <w:rPr>
          <w:szCs w:val="20"/>
        </w:rPr>
        <w:t>Support: Ericsson, LGE (In-Sync is indicated if channel quality of at least one SSB (inc</w:t>
      </w:r>
      <w:r w:rsidR="00FC6BC6" w:rsidRPr="00EB3222">
        <w:rPr>
          <w:szCs w:val="20"/>
        </w:rPr>
        <w:t>luding DRS) is above Qin),</w:t>
      </w:r>
      <w:r w:rsidRPr="00EB3222">
        <w:rPr>
          <w:szCs w:val="20"/>
        </w:rPr>
        <w:t xml:space="preserve"> Qualcomm, Nokia, NSB, Huawei HiSilicon, CATT</w:t>
      </w:r>
    </w:p>
    <w:p w:rsidR="009A416D" w:rsidRPr="00EB3222" w:rsidDel="00F153DE" w:rsidRDefault="00693DDD">
      <w:pPr>
        <w:numPr>
          <w:ilvl w:val="1"/>
          <w:numId w:val="22"/>
        </w:numPr>
        <w:adjustRightInd w:val="0"/>
        <w:snapToGrid w:val="0"/>
        <w:spacing w:after="0" w:line="240" w:lineRule="auto"/>
        <w:rPr>
          <w:del w:id="148" w:author="Zhou, Huayu (周化雨)" w:date="2019-05-14T02:10:00Z"/>
          <w:szCs w:val="20"/>
        </w:rPr>
      </w:pPr>
      <w:del w:id="149" w:author="Zhou, Huayu (周化雨)" w:date="2019-05-14T02:10:00Z">
        <w:r w:rsidRPr="00EB3222" w:rsidDel="00F153DE">
          <w:rPr>
            <w:szCs w:val="20"/>
          </w:rPr>
          <w:delText>Oppose: Spreadtrum</w:delText>
        </w:r>
      </w:del>
    </w:p>
    <w:p w:rsidR="009A416D" w:rsidRPr="00EB3222" w:rsidRDefault="00693DDD">
      <w:pPr>
        <w:numPr>
          <w:ilvl w:val="0"/>
          <w:numId w:val="22"/>
        </w:numPr>
        <w:adjustRightInd w:val="0"/>
        <w:snapToGrid w:val="0"/>
        <w:spacing w:after="0" w:line="240" w:lineRule="auto"/>
        <w:rPr>
          <w:szCs w:val="20"/>
        </w:rPr>
      </w:pPr>
      <w:r w:rsidRPr="00EB3222">
        <w:rPr>
          <w:szCs w:val="20"/>
        </w:rPr>
        <w:t>Indicate a third indicator type (e.g. failed to detect – FTD indication) to higher layers in addition to IS and OOS</w:t>
      </w:r>
    </w:p>
    <w:p w:rsidR="009A416D" w:rsidRPr="00EB3222" w:rsidRDefault="00693DDD">
      <w:pPr>
        <w:numPr>
          <w:ilvl w:val="1"/>
          <w:numId w:val="22"/>
        </w:numPr>
        <w:adjustRightInd w:val="0"/>
        <w:snapToGrid w:val="0"/>
        <w:spacing w:after="0" w:line="240" w:lineRule="auto"/>
        <w:rPr>
          <w:szCs w:val="20"/>
        </w:rPr>
      </w:pPr>
      <w:r w:rsidRPr="00EB3222">
        <w:rPr>
          <w:szCs w:val="20"/>
        </w:rPr>
        <w:t xml:space="preserve">Support: Intel, </w:t>
      </w:r>
      <w:r w:rsidR="00AF272C" w:rsidRPr="00EB3222">
        <w:rPr>
          <w:szCs w:val="20"/>
        </w:rPr>
        <w:t xml:space="preserve">vivo, </w:t>
      </w:r>
      <w:r w:rsidRPr="00EB3222">
        <w:rPr>
          <w:szCs w:val="20"/>
        </w:rPr>
        <w:t>ZTE</w:t>
      </w:r>
    </w:p>
    <w:p w:rsidR="009A416D" w:rsidRPr="00EB3222" w:rsidRDefault="009A416D">
      <w:pPr>
        <w:adjustRightInd w:val="0"/>
        <w:snapToGrid w:val="0"/>
        <w:spacing w:after="0" w:line="240" w:lineRule="auto"/>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out-of-sync (OOS) evaluations:</w:t>
      </w:r>
    </w:p>
    <w:p w:rsidR="009A416D" w:rsidRPr="00EB3222" w:rsidRDefault="00693DDD">
      <w:pPr>
        <w:numPr>
          <w:ilvl w:val="0"/>
          <w:numId w:val="22"/>
        </w:numPr>
        <w:adjustRightInd w:val="0"/>
        <w:snapToGrid w:val="0"/>
        <w:spacing w:after="0" w:line="240" w:lineRule="auto"/>
        <w:ind w:left="0" w:firstLine="0"/>
        <w:rPr>
          <w:b/>
          <w:szCs w:val="20"/>
          <w:u w:val="single"/>
        </w:rPr>
      </w:pPr>
      <w:r w:rsidRPr="00EB3222">
        <w:rPr>
          <w:szCs w:val="20"/>
        </w:rPr>
        <w:t>RS outside RLM measurement window are not considered for OOS evaluations.</w:t>
      </w:r>
    </w:p>
    <w:p w:rsidR="009A416D" w:rsidRPr="00EB3222" w:rsidRDefault="00693DDD">
      <w:pPr>
        <w:numPr>
          <w:ilvl w:val="1"/>
          <w:numId w:val="22"/>
        </w:numPr>
        <w:adjustRightInd w:val="0"/>
        <w:snapToGrid w:val="0"/>
        <w:spacing w:after="0" w:line="240" w:lineRule="auto"/>
        <w:rPr>
          <w:szCs w:val="20"/>
        </w:rPr>
      </w:pPr>
      <w:r w:rsidRPr="00EB3222">
        <w:rPr>
          <w:szCs w:val="20"/>
        </w:rPr>
        <w:t>Support: Samsung, Qualcomm, Spreadtrum</w:t>
      </w:r>
      <w:r w:rsidRPr="00EB3222">
        <w:rPr>
          <w:rFonts w:hint="eastAsia"/>
          <w:szCs w:val="20"/>
        </w:rPr>
        <w:t>, ZTE</w:t>
      </w:r>
      <w:r w:rsidRPr="00EB3222">
        <w:rPr>
          <w:szCs w:val="20"/>
        </w:rPr>
        <w:t>, Nokia, NSB</w:t>
      </w:r>
    </w:p>
    <w:p w:rsidR="009A416D" w:rsidRPr="00EB3222" w:rsidRDefault="00693DDD">
      <w:pPr>
        <w:numPr>
          <w:ilvl w:val="1"/>
          <w:numId w:val="22"/>
        </w:numPr>
        <w:adjustRightInd w:val="0"/>
        <w:snapToGrid w:val="0"/>
        <w:spacing w:after="0" w:line="240" w:lineRule="auto"/>
        <w:rPr>
          <w:szCs w:val="20"/>
        </w:rPr>
      </w:pPr>
      <w:r w:rsidRPr="00EB3222">
        <w:rPr>
          <w:szCs w:val="20"/>
        </w:rPr>
        <w:t>Object: Ericsson, Huawei, HiSilicon</w:t>
      </w:r>
    </w:p>
    <w:p w:rsidR="009A416D" w:rsidRPr="00EB3222" w:rsidRDefault="00693DDD">
      <w:pPr>
        <w:numPr>
          <w:ilvl w:val="0"/>
          <w:numId w:val="22"/>
        </w:numPr>
        <w:adjustRightInd w:val="0"/>
        <w:snapToGrid w:val="0"/>
        <w:spacing w:after="0" w:line="240" w:lineRule="auto"/>
        <w:rPr>
          <w:szCs w:val="20"/>
        </w:rPr>
      </w:pPr>
      <w:r w:rsidRPr="00EB3222">
        <w:rPr>
          <w:szCs w:val="20"/>
        </w:rPr>
        <w:t>Network provides explicit indication if RLM-RS was not transmitted to assist OOS evaluations</w:t>
      </w:r>
    </w:p>
    <w:p w:rsidR="009A416D" w:rsidRPr="00EB3222" w:rsidRDefault="00FC6BC6">
      <w:pPr>
        <w:numPr>
          <w:ilvl w:val="1"/>
          <w:numId w:val="22"/>
        </w:numPr>
        <w:adjustRightInd w:val="0"/>
        <w:snapToGrid w:val="0"/>
        <w:spacing w:after="0" w:line="240" w:lineRule="auto"/>
        <w:rPr>
          <w:szCs w:val="20"/>
        </w:rPr>
      </w:pPr>
      <w:r w:rsidRPr="00EB3222">
        <w:rPr>
          <w:szCs w:val="20"/>
        </w:rPr>
        <w:t xml:space="preserve">Support: </w:t>
      </w:r>
      <w:r w:rsidR="00366906" w:rsidRPr="00EB3222">
        <w:rPr>
          <w:szCs w:val="20"/>
        </w:rPr>
        <w:t>Huawei, HiSilicon</w:t>
      </w:r>
    </w:p>
    <w:p w:rsidR="00584C80" w:rsidRPr="00EB3222" w:rsidRDefault="00584C80">
      <w:pPr>
        <w:numPr>
          <w:ilvl w:val="1"/>
          <w:numId w:val="22"/>
        </w:numPr>
        <w:adjustRightInd w:val="0"/>
        <w:snapToGrid w:val="0"/>
        <w:spacing w:after="0" w:line="240" w:lineRule="auto"/>
        <w:rPr>
          <w:szCs w:val="20"/>
        </w:rPr>
      </w:pPr>
      <w:r w:rsidRPr="00EB3222">
        <w:rPr>
          <w:szCs w:val="20"/>
        </w:rPr>
        <w:t>Oppose: Nokia, NSB</w:t>
      </w:r>
    </w:p>
    <w:p w:rsidR="009A416D" w:rsidRPr="00EB3222" w:rsidRDefault="00693DDD">
      <w:pPr>
        <w:numPr>
          <w:ilvl w:val="0"/>
          <w:numId w:val="22"/>
        </w:numPr>
        <w:adjustRightInd w:val="0"/>
        <w:snapToGrid w:val="0"/>
        <w:spacing w:after="0" w:line="240" w:lineRule="auto"/>
        <w:rPr>
          <w:szCs w:val="20"/>
        </w:rPr>
      </w:pPr>
      <w:r w:rsidRPr="00EB3222">
        <w:rPr>
          <w:szCs w:val="20"/>
        </w:rPr>
        <w:t>The out-of-sync indication criterion should be enhanced considering the configured RLM-RS may be blocked, i.e., missing RLM-RS should not be treated as equivalent to OOS</w:t>
      </w:r>
    </w:p>
    <w:p w:rsidR="009A416D" w:rsidRPr="00EB3222" w:rsidRDefault="00693DDD">
      <w:pPr>
        <w:numPr>
          <w:ilvl w:val="1"/>
          <w:numId w:val="22"/>
        </w:numPr>
        <w:adjustRightInd w:val="0"/>
        <w:snapToGrid w:val="0"/>
        <w:spacing w:after="0" w:line="240" w:lineRule="auto"/>
        <w:rPr>
          <w:szCs w:val="20"/>
          <w:lang w:val="fr-CA"/>
        </w:rPr>
      </w:pPr>
      <w:r w:rsidRPr="00EB3222">
        <w:rPr>
          <w:szCs w:val="20"/>
          <w:lang w:val="fr-CA"/>
        </w:rPr>
        <w:t xml:space="preserve">Support: Ericsson, vivo, OPPO, ZTE, Qualcomm, </w:t>
      </w:r>
    </w:p>
    <w:p w:rsidR="009A416D" w:rsidRPr="00EB3222" w:rsidRDefault="00693DDD">
      <w:pPr>
        <w:numPr>
          <w:ilvl w:val="1"/>
          <w:numId w:val="22"/>
        </w:numPr>
        <w:adjustRightInd w:val="0"/>
        <w:snapToGrid w:val="0"/>
        <w:spacing w:after="0" w:line="240" w:lineRule="auto"/>
        <w:rPr>
          <w:szCs w:val="20"/>
          <w:lang w:val="en-GB"/>
        </w:rPr>
      </w:pPr>
      <w:r w:rsidRPr="00EB3222">
        <w:rPr>
          <w:szCs w:val="20"/>
          <w:lang w:val="en-GB"/>
        </w:rPr>
        <w:t>[Huawei, HiSi] RLM-RS not transmitted should be excluded from OOS counting.</w:t>
      </w:r>
    </w:p>
    <w:p w:rsidR="009A416D" w:rsidRPr="00EB3222" w:rsidRDefault="00693DDD">
      <w:pPr>
        <w:numPr>
          <w:ilvl w:val="0"/>
          <w:numId w:val="22"/>
        </w:numPr>
        <w:adjustRightInd w:val="0"/>
        <w:snapToGrid w:val="0"/>
        <w:spacing w:after="0" w:line="240" w:lineRule="auto"/>
        <w:rPr>
          <w:szCs w:val="20"/>
        </w:rPr>
      </w:pPr>
      <w:r w:rsidRPr="00EB3222">
        <w:rPr>
          <w:szCs w:val="20"/>
        </w:rPr>
        <w:t xml:space="preserve">Declare </w:t>
      </w:r>
      <w:bookmarkStart w:id="150" w:name="OLE_LINK1"/>
      <w:r w:rsidRPr="00EB3222">
        <w:rPr>
          <w:szCs w:val="20"/>
        </w:rPr>
        <w:t>RLF if RLM-RSs have not been successfully detected for a period of time</w:t>
      </w:r>
      <w:bookmarkEnd w:id="150"/>
      <w:r w:rsidRPr="00EB3222">
        <w:rPr>
          <w:szCs w:val="20"/>
        </w:rPr>
        <w:t xml:space="preserve"> or if UL LBT fails persistently</w:t>
      </w:r>
    </w:p>
    <w:p w:rsidR="009A416D" w:rsidRPr="00EB3222" w:rsidRDefault="00693DDD">
      <w:pPr>
        <w:numPr>
          <w:ilvl w:val="1"/>
          <w:numId w:val="22"/>
        </w:numPr>
        <w:adjustRightInd w:val="0"/>
        <w:snapToGrid w:val="0"/>
        <w:spacing w:after="0" w:line="240" w:lineRule="auto"/>
        <w:rPr>
          <w:szCs w:val="20"/>
        </w:rPr>
      </w:pPr>
      <w:r w:rsidRPr="00EB3222">
        <w:rPr>
          <w:szCs w:val="20"/>
        </w:rPr>
        <w:t>Support: Ericsson, LGE (high traffic load scenario)</w:t>
      </w:r>
      <w:r w:rsidRPr="00EB3222">
        <w:rPr>
          <w:rFonts w:hint="eastAsia"/>
          <w:szCs w:val="20"/>
        </w:rPr>
        <w:t>, ZTE (</w:t>
      </w:r>
      <w:r w:rsidRPr="00EB3222">
        <w:rPr>
          <w:szCs w:val="20"/>
        </w:rPr>
        <w:t>RLF if RLM-RSs have not been successfully detected for a period of time</w:t>
      </w:r>
      <w:r w:rsidRPr="00EB3222">
        <w:rPr>
          <w:rFonts w:hint="eastAsia"/>
          <w:szCs w:val="20"/>
        </w:rPr>
        <w:t>)</w:t>
      </w:r>
      <w:r w:rsidRPr="00EB3222">
        <w:rPr>
          <w:szCs w:val="20"/>
        </w:rPr>
        <w:t>, Sanechips, Qualcomm</w:t>
      </w:r>
    </w:p>
    <w:p w:rsidR="009A416D" w:rsidRPr="00EB3222" w:rsidRDefault="00693DDD">
      <w:pPr>
        <w:pStyle w:val="ListParagraph"/>
        <w:widowControl w:val="0"/>
        <w:numPr>
          <w:ilvl w:val="0"/>
          <w:numId w:val="22"/>
        </w:numPr>
        <w:adjustRightInd w:val="0"/>
        <w:snapToGrid w:val="0"/>
        <w:spacing w:after="0" w:line="240" w:lineRule="auto"/>
        <w:rPr>
          <w:rFonts w:eastAsia="Malgun Gothic"/>
          <w:szCs w:val="20"/>
          <w:lang w:eastAsia="ko-KR"/>
        </w:rPr>
      </w:pPr>
      <w:r w:rsidRPr="00EB3222">
        <w:rPr>
          <w:rFonts w:eastAsia="Malgun Gothic"/>
          <w:szCs w:val="20"/>
          <w:lang w:eastAsia="ko-KR"/>
        </w:rPr>
        <w:t>New metric for RLM should be introduced to reduce the false-alarm in RLM/RLF.</w:t>
      </w:r>
    </w:p>
    <w:p w:rsidR="009A416D" w:rsidRPr="00EB3222" w:rsidRDefault="00693DDD">
      <w:pPr>
        <w:pStyle w:val="ListParagraph"/>
        <w:numPr>
          <w:ilvl w:val="1"/>
          <w:numId w:val="22"/>
        </w:numPr>
      </w:pPr>
      <w:r w:rsidRPr="00EB3222">
        <w:t>Support: OPPO</w:t>
      </w:r>
      <w:bookmarkStart w:id="151" w:name="OLE_LINK2"/>
      <w:r w:rsidRPr="00EB3222">
        <w:rPr>
          <w:rFonts w:hint="eastAsia"/>
        </w:rPr>
        <w:t>, ZTE (to reduce the impacts of LBT failure)</w:t>
      </w:r>
    </w:p>
    <w:p w:rsidR="00CF03E4" w:rsidRPr="00EB3222" w:rsidRDefault="00CF03E4">
      <w:pPr>
        <w:pStyle w:val="ListParagraph"/>
        <w:numPr>
          <w:ilvl w:val="1"/>
          <w:numId w:val="22"/>
        </w:numPr>
      </w:pPr>
      <w:r w:rsidRPr="00EB3222">
        <w:t>Leave to RAN2/RAN4: Spreadtrum</w:t>
      </w:r>
    </w:p>
    <w:p w:rsidR="009A416D" w:rsidRPr="00EB3222" w:rsidRDefault="00693DDD">
      <w:pPr>
        <w:pStyle w:val="ListParagraph"/>
        <w:numPr>
          <w:ilvl w:val="0"/>
          <w:numId w:val="22"/>
        </w:numPr>
      </w:pPr>
      <w:r w:rsidRPr="00EB3222">
        <w:t>UE could update its timer (e.g. N310) based on the gNB’s indication by reporting non-detected RLM RS</w:t>
      </w:r>
    </w:p>
    <w:p w:rsidR="009A416D" w:rsidRPr="00EB3222" w:rsidRDefault="00693DDD">
      <w:pPr>
        <w:pStyle w:val="ListParagraph"/>
        <w:numPr>
          <w:ilvl w:val="1"/>
          <w:numId w:val="22"/>
        </w:numPr>
      </w:pPr>
      <w:r w:rsidRPr="00EB3222">
        <w:t>Support: Huawei, HiSilicon</w:t>
      </w:r>
    </w:p>
    <w:bookmarkEnd w:id="151"/>
    <w:p w:rsidR="009A416D" w:rsidRPr="00EB3222" w:rsidRDefault="00693DDD">
      <w:pPr>
        <w:adjustRightInd w:val="0"/>
        <w:snapToGrid w:val="0"/>
        <w:spacing w:after="0" w:line="240" w:lineRule="auto"/>
        <w:rPr>
          <w:b/>
          <w:szCs w:val="20"/>
          <w:u w:val="single"/>
        </w:rPr>
      </w:pPr>
      <w:r w:rsidRPr="00EB3222">
        <w:rPr>
          <w:b/>
          <w:szCs w:val="20"/>
          <w:u w:val="single"/>
        </w:rPr>
        <w:t>Other issues:</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lastRenderedPageBreak/>
        <w:t>Consider mechanisms of aperiodic TRS triggering as part of DRS with low DCI overhead, e.g., broadcast or group-cast TRS trigger: Intel</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t>Support CSI-RS transmission scheme for RLM which keeps the periodicity as long as possible regardless of LBT failure, especially considering when the CSI-RS transmission bandwidth is wider than bandwidth for LBT: LGE</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t>Support explicit configuration of the Serving Cell SMTC window duration associated with the serving cell parameters ssb-PositionsInBurst and ssb-PeriodicityServingCell: Ericsson</w:t>
      </w:r>
    </w:p>
    <w:p w:rsidR="00EC1863" w:rsidRPr="00EB3222" w:rsidRDefault="00EC1863" w:rsidP="00EC1863">
      <w:pPr>
        <w:pStyle w:val="ListParagraph"/>
        <w:numPr>
          <w:ilvl w:val="0"/>
          <w:numId w:val="29"/>
        </w:numPr>
        <w:adjustRightInd w:val="0"/>
        <w:snapToGrid w:val="0"/>
        <w:spacing w:after="0" w:line="240" w:lineRule="auto"/>
        <w:rPr>
          <w:szCs w:val="20"/>
        </w:rPr>
      </w:pPr>
      <w:r w:rsidRPr="00EB3222">
        <w:rPr>
          <w:szCs w:val="20"/>
        </w:rPr>
        <w:t>UE determines the presence of RLM-RS based on DL transmission burst and COT indication from the gNB: InterDigital</w:t>
      </w:r>
    </w:p>
    <w:p w:rsidR="00584C80" w:rsidRPr="00EB3222" w:rsidRDefault="00584C80" w:rsidP="00584C80">
      <w:pPr>
        <w:pStyle w:val="ListParagraph"/>
        <w:numPr>
          <w:ilvl w:val="0"/>
          <w:numId w:val="29"/>
        </w:numPr>
        <w:adjustRightInd w:val="0"/>
        <w:snapToGrid w:val="0"/>
        <w:spacing w:after="0" w:line="240" w:lineRule="auto"/>
        <w:rPr>
          <w:szCs w:val="20"/>
        </w:rPr>
      </w:pPr>
      <w:r w:rsidRPr="00EB3222">
        <w:rPr>
          <w:szCs w:val="20"/>
        </w:rPr>
        <w:t>RLM measurement should consider the additional opportunistic RLM-RS transmission in one triggered window in the case no RLM-RS sample within the DRS transmission window has been detected after a pre-defined time duration: Nokia, NSB</w:t>
      </w:r>
    </w:p>
    <w:p w:rsidR="009A416D" w:rsidRPr="00EB3222" w:rsidRDefault="009A416D">
      <w:pPr>
        <w:adjustRightInd w:val="0"/>
        <w:snapToGrid w:val="0"/>
        <w:spacing w:after="0" w:line="240" w:lineRule="auto"/>
        <w:rPr>
          <w:b/>
          <w:szCs w:val="20"/>
          <w:highlight w:val="yellow"/>
          <w:u w:val="single"/>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adjustRightInd w:val="0"/>
        <w:snapToGrid w:val="0"/>
        <w:spacing w:after="0" w:line="240" w:lineRule="auto"/>
        <w:rPr>
          <w:szCs w:val="20"/>
        </w:rPr>
      </w:pPr>
    </w:p>
    <w:p w:rsidR="009A416D" w:rsidRPr="00EB3222" w:rsidRDefault="00693DDD">
      <w:pPr>
        <w:adjustRightInd w:val="0"/>
        <w:snapToGrid w:val="0"/>
        <w:spacing w:after="0" w:line="240" w:lineRule="auto"/>
        <w:rPr>
          <w:szCs w:val="20"/>
        </w:rPr>
      </w:pPr>
      <w:r w:rsidRPr="00EB3222">
        <w:rPr>
          <w:rFonts w:hint="eastAsia"/>
          <w:b/>
          <w:szCs w:val="20"/>
          <w:highlight w:val="yellow"/>
          <w:u w:val="single"/>
        </w:rPr>
        <w:t>Proposal</w:t>
      </w:r>
      <w:r w:rsidRPr="00EB3222">
        <w:rPr>
          <w:rFonts w:hint="eastAsia"/>
          <w:b/>
          <w:szCs w:val="20"/>
          <w:u w:val="single"/>
        </w:rPr>
        <w:t>:</w:t>
      </w:r>
      <w:r w:rsidRPr="00EB3222">
        <w:rPr>
          <w:szCs w:val="20"/>
        </w:rPr>
        <w:t xml:space="preserve"> </w:t>
      </w:r>
    </w:p>
    <w:p w:rsidR="009A416D" w:rsidRPr="00EB3222" w:rsidRDefault="00693DDD">
      <w:pPr>
        <w:numPr>
          <w:ilvl w:val="0"/>
          <w:numId w:val="30"/>
        </w:numPr>
        <w:adjustRightInd w:val="0"/>
        <w:snapToGrid w:val="0"/>
        <w:spacing w:after="0" w:line="240" w:lineRule="auto"/>
        <w:rPr>
          <w:szCs w:val="20"/>
        </w:rPr>
      </w:pPr>
      <w:r w:rsidRPr="00EB3222">
        <w:rPr>
          <w:szCs w:val="20"/>
        </w:rPr>
        <w:t>UE may assume the RLM measurement window to be the same as the DRS transmission window for SSB-based RLM</w:t>
      </w:r>
    </w:p>
    <w:p w:rsidR="009A416D" w:rsidRPr="00EB3222" w:rsidRDefault="00693DDD">
      <w:pPr>
        <w:numPr>
          <w:ilvl w:val="0"/>
          <w:numId w:val="31"/>
        </w:numPr>
        <w:adjustRightInd w:val="0"/>
        <w:snapToGrid w:val="0"/>
        <w:spacing w:after="0" w:line="240" w:lineRule="auto"/>
        <w:rPr>
          <w:szCs w:val="20"/>
        </w:rPr>
      </w:pPr>
      <w:r w:rsidRPr="00EB3222">
        <w:rPr>
          <w:szCs w:val="20"/>
        </w:rPr>
        <w:t>Samples outside the RLM-DMTC are not considered for OOS evaluations.</w:t>
      </w:r>
    </w:p>
    <w:p w:rsidR="009A416D" w:rsidRPr="00EB3222" w:rsidRDefault="00693DDD">
      <w:pPr>
        <w:numPr>
          <w:ilvl w:val="1"/>
          <w:numId w:val="31"/>
        </w:numPr>
        <w:adjustRightInd w:val="0"/>
        <w:snapToGrid w:val="0"/>
        <w:spacing w:after="0" w:line="240" w:lineRule="auto"/>
        <w:rPr>
          <w:szCs w:val="20"/>
        </w:rPr>
      </w:pPr>
      <w:r w:rsidRPr="00EB3222">
        <w:rPr>
          <w:szCs w:val="20"/>
        </w:rPr>
        <w:t>FFS: Consideration for IS evaluations</w:t>
      </w:r>
    </w:p>
    <w:p w:rsidR="009A416D" w:rsidRPr="00EB3222" w:rsidRDefault="00693DDD">
      <w:pPr>
        <w:numPr>
          <w:ilvl w:val="0"/>
          <w:numId w:val="31"/>
        </w:numPr>
        <w:adjustRightInd w:val="0"/>
        <w:snapToGrid w:val="0"/>
        <w:spacing w:after="0" w:line="240" w:lineRule="auto"/>
        <w:rPr>
          <w:szCs w:val="20"/>
        </w:rPr>
      </w:pPr>
      <w:r w:rsidRPr="00EB3222">
        <w:rPr>
          <w:szCs w:val="20"/>
        </w:rPr>
        <w:t>Non-detected RLM-RS should not be treated as equivalent to OOS since they may have not been transmitted due to LBT failure</w:t>
      </w:r>
    </w:p>
    <w:p w:rsidR="009A416D" w:rsidRPr="00EB3222" w:rsidRDefault="00693DDD">
      <w:pPr>
        <w:numPr>
          <w:ilvl w:val="1"/>
          <w:numId w:val="31"/>
        </w:numPr>
        <w:adjustRightInd w:val="0"/>
        <w:snapToGrid w:val="0"/>
        <w:spacing w:after="0" w:line="240" w:lineRule="auto"/>
        <w:rPr>
          <w:szCs w:val="20"/>
        </w:rPr>
      </w:pPr>
      <w:r w:rsidRPr="00EB3222">
        <w:rPr>
          <w:szCs w:val="20"/>
        </w:rPr>
        <w:t>FFS: Enhancements for OOS criterion that account for missing RLM-RS</w:t>
      </w:r>
    </w:p>
    <w:p w:rsidR="009A416D" w:rsidRPr="00EB3222" w:rsidRDefault="00693DDD">
      <w:pPr>
        <w:numPr>
          <w:ilvl w:val="1"/>
          <w:numId w:val="31"/>
        </w:numPr>
        <w:adjustRightInd w:val="0"/>
        <w:snapToGrid w:val="0"/>
        <w:spacing w:after="0" w:line="240" w:lineRule="auto"/>
        <w:rPr>
          <w:szCs w:val="20"/>
        </w:rPr>
      </w:pPr>
      <w:r w:rsidRPr="00EB3222">
        <w:rPr>
          <w:szCs w:val="20"/>
        </w:rPr>
        <w:t>FFS: The need for new RLF conditions that take missing RLM-RS or UL LBT into account</w:t>
      </w: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693DDD">
      <w:pPr>
        <w:pStyle w:val="Heading1"/>
        <w:numPr>
          <w:ilvl w:val="0"/>
          <w:numId w:val="0"/>
        </w:numPr>
        <w:adjustRightInd w:val="0"/>
        <w:snapToGrid w:val="0"/>
        <w:spacing w:before="0" w:after="0" w:line="240" w:lineRule="auto"/>
        <w:ind w:left="432" w:hanging="432"/>
        <w:rPr>
          <w:sz w:val="20"/>
          <w:szCs w:val="20"/>
        </w:rPr>
      </w:pPr>
      <w:r w:rsidRPr="00EB3222">
        <w:rPr>
          <w:sz w:val="20"/>
          <w:szCs w:val="20"/>
        </w:rPr>
        <w:t>References</w:t>
      </w:r>
    </w:p>
    <w:p w:rsidR="00DA2AD9" w:rsidRPr="00EB3222" w:rsidRDefault="00DA2AD9" w:rsidP="00DA2AD9">
      <w:pPr>
        <w:pStyle w:val="ListParagraph"/>
        <w:numPr>
          <w:ilvl w:val="0"/>
          <w:numId w:val="32"/>
        </w:numPr>
      </w:pPr>
      <w:bookmarkStart w:id="152" w:name="_Ref5000696"/>
      <w:r w:rsidRPr="00EB3222">
        <w:t>R1-1905952</w:t>
      </w:r>
      <w:r w:rsidRPr="00EB3222">
        <w:tab/>
        <w:t>Discussion on enhancement of the initial access procedure for NR-U</w:t>
      </w:r>
      <w:r w:rsidRPr="00EB3222">
        <w:tab/>
        <w:t>ZTE, Sanechips</w:t>
      </w:r>
    </w:p>
    <w:p w:rsidR="00DA2AD9" w:rsidRPr="00EB3222" w:rsidRDefault="00DA2AD9" w:rsidP="00DA2AD9">
      <w:pPr>
        <w:pStyle w:val="ListParagraph"/>
        <w:numPr>
          <w:ilvl w:val="0"/>
          <w:numId w:val="32"/>
        </w:numPr>
      </w:pPr>
      <w:r w:rsidRPr="00EB3222">
        <w:t>R1-1906045</w:t>
      </w:r>
      <w:r w:rsidRPr="00EB3222">
        <w:tab/>
        <w:t>Initial access in NR unlicensed</w:t>
      </w:r>
      <w:r w:rsidRPr="00EB3222">
        <w:tab/>
        <w:t>Huawei, HiSilicon</w:t>
      </w:r>
    </w:p>
    <w:p w:rsidR="00DA2AD9" w:rsidRPr="00EB3222" w:rsidRDefault="00DA2AD9" w:rsidP="00DA2AD9">
      <w:pPr>
        <w:pStyle w:val="ListParagraph"/>
        <w:numPr>
          <w:ilvl w:val="0"/>
          <w:numId w:val="32"/>
        </w:numPr>
      </w:pPr>
      <w:r w:rsidRPr="00EB3222">
        <w:t>R1-1906084</w:t>
      </w:r>
      <w:r w:rsidRPr="00EB3222">
        <w:tab/>
        <w:t>PRACH resource enhancement for NR-U</w:t>
      </w:r>
      <w:r w:rsidRPr="00EB3222">
        <w:tab/>
        <w:t>Panasonic Corporation</w:t>
      </w:r>
    </w:p>
    <w:p w:rsidR="00DA2AD9" w:rsidRPr="00EB3222" w:rsidRDefault="00DA2AD9" w:rsidP="00DA2AD9">
      <w:pPr>
        <w:pStyle w:val="ListParagraph"/>
        <w:numPr>
          <w:ilvl w:val="0"/>
          <w:numId w:val="32"/>
        </w:numPr>
      </w:pPr>
      <w:r w:rsidRPr="00EB3222">
        <w:t>R1-1906131</w:t>
      </w:r>
      <w:r w:rsidRPr="00EB3222">
        <w:tab/>
        <w:t>Discussion on initial access procedure for NR-U</w:t>
      </w:r>
      <w:r w:rsidRPr="00EB3222">
        <w:tab/>
        <w:t>vivo</w:t>
      </w:r>
    </w:p>
    <w:p w:rsidR="00DA2AD9" w:rsidRPr="00EB3222" w:rsidRDefault="00DA2AD9" w:rsidP="00DA2AD9">
      <w:pPr>
        <w:pStyle w:val="ListParagraph"/>
        <w:numPr>
          <w:ilvl w:val="0"/>
          <w:numId w:val="32"/>
        </w:numPr>
      </w:pPr>
      <w:r w:rsidRPr="00EB3222">
        <w:t>R1-1906198</w:t>
      </w:r>
      <w:r w:rsidRPr="00EB3222">
        <w:tab/>
        <w:t>Enhancements to initial access procedure for NR-U</w:t>
      </w:r>
      <w:r w:rsidRPr="00EB3222">
        <w:tab/>
        <w:t>NTT DOCOMO, INC.</w:t>
      </w:r>
    </w:p>
    <w:p w:rsidR="00DA2AD9" w:rsidRPr="00EB3222" w:rsidRDefault="00DA2AD9" w:rsidP="00DA2AD9">
      <w:pPr>
        <w:pStyle w:val="ListParagraph"/>
        <w:numPr>
          <w:ilvl w:val="0"/>
          <w:numId w:val="32"/>
        </w:numPr>
      </w:pPr>
      <w:r w:rsidRPr="00EB3222">
        <w:t>R1-1906313</w:t>
      </w:r>
      <w:r w:rsidRPr="00EB3222">
        <w:tab/>
        <w:t>Discussion of NR-U initial access procedure</w:t>
      </w:r>
      <w:r w:rsidRPr="00EB3222">
        <w:tab/>
        <w:t>CATT</w:t>
      </w:r>
    </w:p>
    <w:p w:rsidR="00DA2AD9" w:rsidRPr="00EB3222" w:rsidRDefault="00DA2AD9" w:rsidP="00DA2AD9">
      <w:pPr>
        <w:pStyle w:val="ListParagraph"/>
        <w:numPr>
          <w:ilvl w:val="0"/>
          <w:numId w:val="32"/>
        </w:numPr>
      </w:pPr>
      <w:r w:rsidRPr="00EB3222">
        <w:t>R1-1906375</w:t>
      </w:r>
      <w:r w:rsidRPr="00EB3222">
        <w:tab/>
        <w:t>Discussion on initial access and mobility in NR-U</w:t>
      </w:r>
      <w:r w:rsidRPr="00EB3222">
        <w:tab/>
        <w:t>Spreadtrum Communications</w:t>
      </w:r>
    </w:p>
    <w:p w:rsidR="00DA2AD9" w:rsidRPr="00EB3222" w:rsidRDefault="00DA2AD9" w:rsidP="00DA2AD9">
      <w:pPr>
        <w:pStyle w:val="ListParagraph"/>
        <w:numPr>
          <w:ilvl w:val="0"/>
          <w:numId w:val="32"/>
        </w:numPr>
      </w:pPr>
      <w:r w:rsidRPr="00EB3222">
        <w:t>R1-1906433</w:t>
      </w:r>
      <w:r w:rsidRPr="00EB3222">
        <w:tab/>
        <w:t>Enhancements to initial access procedure and scheduling request procedure for NR-U</w:t>
      </w:r>
      <w:r w:rsidRPr="00EB3222">
        <w:tab/>
        <w:t>Fujitsu</w:t>
      </w:r>
    </w:p>
    <w:p w:rsidR="00DA2AD9" w:rsidRPr="00EB3222" w:rsidRDefault="00DA2AD9" w:rsidP="00DA2AD9">
      <w:pPr>
        <w:pStyle w:val="ListParagraph"/>
        <w:numPr>
          <w:ilvl w:val="0"/>
          <w:numId w:val="32"/>
        </w:numPr>
      </w:pPr>
      <w:r w:rsidRPr="00EB3222">
        <w:t>R1-1906487</w:t>
      </w:r>
      <w:r w:rsidRPr="00EB3222">
        <w:tab/>
        <w:t>Enhancements to initial access procedure for NR-U</w:t>
      </w:r>
      <w:r w:rsidRPr="00EB3222">
        <w:tab/>
        <w:t>OPPO</w:t>
      </w:r>
    </w:p>
    <w:p w:rsidR="00DA2AD9" w:rsidRPr="00EB3222" w:rsidRDefault="00DA2AD9" w:rsidP="00DA2AD9">
      <w:pPr>
        <w:pStyle w:val="ListParagraph"/>
        <w:numPr>
          <w:ilvl w:val="0"/>
          <w:numId w:val="32"/>
        </w:numPr>
      </w:pPr>
      <w:r w:rsidRPr="00EB3222">
        <w:t>R1-1906544</w:t>
      </w:r>
      <w:r w:rsidRPr="00EB3222">
        <w:tab/>
        <w:t>Enhancements to initial access procedure</w:t>
      </w:r>
      <w:r w:rsidRPr="00EB3222">
        <w:tab/>
        <w:t>MediaTek Inc.</w:t>
      </w:r>
    </w:p>
    <w:p w:rsidR="00DA2AD9" w:rsidRPr="00EB3222" w:rsidRDefault="00DA2AD9" w:rsidP="00DA2AD9">
      <w:pPr>
        <w:pStyle w:val="ListParagraph"/>
        <w:numPr>
          <w:ilvl w:val="0"/>
          <w:numId w:val="32"/>
        </w:numPr>
      </w:pPr>
      <w:r w:rsidRPr="00EB3222">
        <w:t>R1-1906637</w:t>
      </w:r>
      <w:r w:rsidRPr="00EB3222">
        <w:tab/>
        <w:t>NR-U initial access procedure enhancements</w:t>
      </w:r>
      <w:r w:rsidRPr="00EB3222">
        <w:tab/>
        <w:t>Beijing Xiaomi Mobile Software</w:t>
      </w:r>
    </w:p>
    <w:p w:rsidR="00DA2AD9" w:rsidRPr="00EB3222" w:rsidRDefault="00DA2AD9" w:rsidP="00DA2AD9">
      <w:pPr>
        <w:pStyle w:val="ListParagraph"/>
        <w:numPr>
          <w:ilvl w:val="0"/>
          <w:numId w:val="32"/>
        </w:numPr>
      </w:pPr>
      <w:r w:rsidRPr="00EB3222">
        <w:t>R1-1906648</w:t>
      </w:r>
      <w:r w:rsidRPr="00EB3222">
        <w:tab/>
        <w:t>On Enhancements to Initial Access Procedures for NR-U</w:t>
      </w:r>
      <w:r w:rsidRPr="00EB3222">
        <w:tab/>
        <w:t>Nokia, Nokia Shanghai Bell</w:t>
      </w:r>
    </w:p>
    <w:p w:rsidR="00DA2AD9" w:rsidRPr="00EB3222" w:rsidRDefault="00DA2AD9" w:rsidP="00DA2AD9">
      <w:pPr>
        <w:pStyle w:val="ListParagraph"/>
        <w:numPr>
          <w:ilvl w:val="0"/>
          <w:numId w:val="32"/>
        </w:numPr>
      </w:pPr>
      <w:r w:rsidRPr="00EB3222">
        <w:t>R1-1906676</w:t>
      </w:r>
      <w:r w:rsidRPr="00EB3222">
        <w:tab/>
        <w:t>Initial access and mobility for NR-U</w:t>
      </w:r>
      <w:r w:rsidRPr="00EB3222">
        <w:tab/>
        <w:t>LG Electronics</w:t>
      </w:r>
    </w:p>
    <w:p w:rsidR="00DA2AD9" w:rsidRPr="00EB3222" w:rsidRDefault="00DA2AD9" w:rsidP="00DA2AD9">
      <w:pPr>
        <w:pStyle w:val="ListParagraph"/>
        <w:numPr>
          <w:ilvl w:val="0"/>
          <w:numId w:val="32"/>
        </w:numPr>
      </w:pPr>
      <w:r w:rsidRPr="00EB3222">
        <w:t>R1-1906763</w:t>
      </w:r>
      <w:r w:rsidRPr="00EB3222">
        <w:tab/>
        <w:t>Initial Access and Mobility Procedures in NR-U</w:t>
      </w:r>
      <w:r w:rsidRPr="00EB3222">
        <w:tab/>
        <w:t>InterDigital, Inc.</w:t>
      </w:r>
    </w:p>
    <w:p w:rsidR="00DA2AD9" w:rsidRPr="00EB3222" w:rsidRDefault="00DA2AD9" w:rsidP="00DA2AD9">
      <w:pPr>
        <w:pStyle w:val="ListParagraph"/>
        <w:numPr>
          <w:ilvl w:val="0"/>
          <w:numId w:val="32"/>
        </w:numPr>
      </w:pPr>
      <w:r w:rsidRPr="00EB3222">
        <w:t>R1-1906786</w:t>
      </w:r>
      <w:r w:rsidRPr="00EB3222">
        <w:tab/>
        <w:t>Enhancements to initial access and mobility for NR-unlicensed</w:t>
      </w:r>
      <w:r w:rsidRPr="00EB3222">
        <w:tab/>
        <w:t>Intel Corporation</w:t>
      </w:r>
    </w:p>
    <w:p w:rsidR="00DA2AD9" w:rsidRPr="00EB3222" w:rsidRDefault="00DA2AD9" w:rsidP="00DA2AD9">
      <w:pPr>
        <w:pStyle w:val="ListParagraph"/>
        <w:numPr>
          <w:ilvl w:val="0"/>
          <w:numId w:val="32"/>
        </w:numPr>
      </w:pPr>
      <w:r w:rsidRPr="00EB3222">
        <w:t>R1-1906835</w:t>
      </w:r>
      <w:r w:rsidRPr="00EB3222">
        <w:tab/>
        <w:t>Enhancements to initial access procedures for NR-U</w:t>
      </w:r>
      <w:r w:rsidRPr="00EB3222">
        <w:tab/>
        <w:t>Sony</w:t>
      </w:r>
    </w:p>
    <w:p w:rsidR="00DA2AD9" w:rsidRPr="00EB3222" w:rsidRDefault="00DA2AD9" w:rsidP="00DA2AD9">
      <w:pPr>
        <w:pStyle w:val="ListParagraph"/>
        <w:numPr>
          <w:ilvl w:val="0"/>
          <w:numId w:val="32"/>
        </w:numPr>
      </w:pPr>
      <w:r w:rsidRPr="00EB3222">
        <w:t>R1-1906921</w:t>
      </w:r>
      <w:r w:rsidRPr="00EB3222">
        <w:tab/>
        <w:t>Enhancements to initial access procedure for NR-U</w:t>
      </w:r>
      <w:r w:rsidRPr="00EB3222">
        <w:tab/>
        <w:t>Samsung</w:t>
      </w:r>
    </w:p>
    <w:p w:rsidR="00DA2AD9" w:rsidRPr="00EB3222" w:rsidRDefault="00DA2AD9" w:rsidP="00DA2AD9">
      <w:pPr>
        <w:pStyle w:val="ListParagraph"/>
        <w:numPr>
          <w:ilvl w:val="0"/>
          <w:numId w:val="32"/>
        </w:numPr>
      </w:pPr>
      <w:r w:rsidRPr="00EB3222">
        <w:t>R1-1907090</w:t>
      </w:r>
      <w:r w:rsidRPr="00EB3222">
        <w:tab/>
        <w:t>Initial access procedure for NR-U</w:t>
      </w:r>
      <w:r w:rsidRPr="00EB3222">
        <w:tab/>
        <w:t>Motorola Mobility, Lenovo</w:t>
      </w:r>
    </w:p>
    <w:p w:rsidR="00DA2AD9" w:rsidRPr="00EB3222" w:rsidRDefault="00DA2AD9" w:rsidP="00DA2AD9">
      <w:pPr>
        <w:pStyle w:val="ListParagraph"/>
        <w:numPr>
          <w:ilvl w:val="0"/>
          <w:numId w:val="32"/>
        </w:numPr>
      </w:pPr>
      <w:r w:rsidRPr="00EB3222">
        <w:t>R1-1907161</w:t>
      </w:r>
      <w:r w:rsidRPr="00EB3222">
        <w:tab/>
        <w:t>Design of initial access procedures for NR-based access to unlicensed spectrum</w:t>
      </w:r>
      <w:r w:rsidRPr="00EB3222">
        <w:tab/>
        <w:t>AT&amp;T</w:t>
      </w:r>
    </w:p>
    <w:p w:rsidR="00DA2AD9" w:rsidRPr="00EB3222" w:rsidRDefault="00DA2AD9" w:rsidP="00DA2AD9">
      <w:pPr>
        <w:pStyle w:val="ListParagraph"/>
        <w:numPr>
          <w:ilvl w:val="0"/>
          <w:numId w:val="32"/>
        </w:numPr>
      </w:pPr>
      <w:r w:rsidRPr="00EB3222">
        <w:t>R1-1907213</w:t>
      </w:r>
      <w:r w:rsidRPr="00EB3222">
        <w:tab/>
        <w:t>Initial access procedure for NR-U</w:t>
      </w:r>
      <w:r w:rsidRPr="00EB3222">
        <w:tab/>
        <w:t>Sharp</w:t>
      </w:r>
    </w:p>
    <w:p w:rsidR="00DA2AD9" w:rsidRPr="00EB3222" w:rsidRDefault="00DA2AD9" w:rsidP="00DA2AD9">
      <w:pPr>
        <w:pStyle w:val="ListParagraph"/>
        <w:numPr>
          <w:ilvl w:val="0"/>
          <w:numId w:val="32"/>
        </w:numPr>
      </w:pPr>
      <w:r w:rsidRPr="00EB3222">
        <w:t>R1-1907262</w:t>
      </w:r>
      <w:r w:rsidRPr="00EB3222">
        <w:tab/>
        <w:t>Initial access and mobility procedures for NR-U</w:t>
      </w:r>
      <w:r w:rsidRPr="00EB3222">
        <w:tab/>
        <w:t>Qualcomm Incorporated</w:t>
      </w:r>
    </w:p>
    <w:p w:rsidR="00DA2AD9" w:rsidRPr="00EB3222" w:rsidRDefault="00DA2AD9" w:rsidP="00DA2AD9">
      <w:pPr>
        <w:pStyle w:val="ListParagraph"/>
        <w:numPr>
          <w:ilvl w:val="0"/>
          <w:numId w:val="32"/>
        </w:numPr>
      </w:pPr>
      <w:r w:rsidRPr="00EB3222">
        <w:t>R1-1907365</w:t>
      </w:r>
      <w:r w:rsidRPr="00EB3222">
        <w:tab/>
        <w:t>Discussion on Initial Access Procedure for NR-U</w:t>
      </w:r>
      <w:r w:rsidRPr="00EB3222">
        <w:tab/>
        <w:t>Potevio</w:t>
      </w:r>
    </w:p>
    <w:p w:rsidR="00DA2AD9" w:rsidRPr="00EB3222" w:rsidRDefault="00DA2AD9" w:rsidP="00DA2AD9">
      <w:pPr>
        <w:pStyle w:val="ListParagraph"/>
        <w:numPr>
          <w:ilvl w:val="0"/>
          <w:numId w:val="32"/>
        </w:numPr>
      </w:pPr>
      <w:r w:rsidRPr="00EB3222">
        <w:t>R1-1907382</w:t>
      </w:r>
      <w:r w:rsidRPr="00EB3222">
        <w:tab/>
        <w:t>Enhancement to initial access procedure for NR-unlicensed</w:t>
      </w:r>
      <w:r w:rsidRPr="00EB3222">
        <w:tab/>
        <w:t>WILUS Inc.</w:t>
      </w:r>
    </w:p>
    <w:p w:rsidR="00DA2AD9" w:rsidRPr="00EB3222" w:rsidRDefault="00DA2AD9" w:rsidP="00DA2AD9">
      <w:pPr>
        <w:pStyle w:val="ListParagraph"/>
        <w:numPr>
          <w:ilvl w:val="0"/>
          <w:numId w:val="32"/>
        </w:numPr>
      </w:pPr>
      <w:r w:rsidRPr="00EB3222">
        <w:t>R1-1907455</w:t>
      </w:r>
      <w:r w:rsidRPr="00EB3222">
        <w:tab/>
        <w:t>Enhancements to initial access procedure</w:t>
      </w:r>
      <w:r w:rsidRPr="00EB3222">
        <w:tab/>
        <w:t>Ericsson</w:t>
      </w:r>
    </w:p>
    <w:p w:rsidR="00DA2AD9" w:rsidRPr="00EB3222" w:rsidRDefault="00DA2AD9" w:rsidP="00DA2AD9">
      <w:pPr>
        <w:pStyle w:val="ListParagraph"/>
        <w:numPr>
          <w:ilvl w:val="0"/>
          <w:numId w:val="32"/>
        </w:numPr>
      </w:pPr>
      <w:r w:rsidRPr="00EB3222">
        <w:t>R1-1907556</w:t>
      </w:r>
      <w:r w:rsidRPr="00EB3222">
        <w:tab/>
        <w:t xml:space="preserve">Enhancement to initial access procedures for NR-U </w:t>
      </w:r>
      <w:r w:rsidRPr="00EB3222">
        <w:tab/>
        <w:t>KT Corp.</w:t>
      </w:r>
    </w:p>
    <w:p w:rsidR="009A416D" w:rsidRPr="00EB3222" w:rsidRDefault="00693DDD" w:rsidP="00DA2AD9">
      <w:pPr>
        <w:pStyle w:val="ListParagraph"/>
        <w:numPr>
          <w:ilvl w:val="0"/>
          <w:numId w:val="32"/>
        </w:numPr>
      </w:pPr>
      <w:r w:rsidRPr="00EB3222">
        <w:t>R1-190</w:t>
      </w:r>
      <w:r w:rsidR="00DA2AD9" w:rsidRPr="00EB3222">
        <w:t>5786</w:t>
      </w:r>
      <w:r w:rsidRPr="00EB3222">
        <w:tab/>
        <w:t>Feature lead summary #</w:t>
      </w:r>
      <w:r w:rsidR="00DA2AD9" w:rsidRPr="00EB3222">
        <w:t>2</w:t>
      </w:r>
      <w:r w:rsidRPr="00EB3222">
        <w:t xml:space="preserve"> of Enhancements to initial access procedure</w:t>
      </w:r>
      <w:bookmarkEnd w:id="3"/>
      <w:bookmarkEnd w:id="4"/>
      <w:bookmarkEnd w:id="5"/>
      <w:bookmarkEnd w:id="6"/>
      <w:bookmarkEnd w:id="152"/>
      <w:r w:rsidR="00DA2AD9" w:rsidRPr="00EB3222">
        <w:t>, RAN1#96BIS</w:t>
      </w:r>
    </w:p>
    <w:sectPr w:rsidR="009A416D" w:rsidRPr="00EB3222">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3A2" w:rsidRDefault="004803A2" w:rsidP="00496AF7">
      <w:pPr>
        <w:spacing w:after="0" w:line="240" w:lineRule="auto"/>
      </w:pPr>
      <w:r>
        <w:separator/>
      </w:r>
    </w:p>
  </w:endnote>
  <w:endnote w:type="continuationSeparator" w:id="0">
    <w:p w:rsidR="004803A2" w:rsidRDefault="004803A2" w:rsidP="00496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3A2" w:rsidRDefault="004803A2" w:rsidP="00496AF7">
      <w:pPr>
        <w:spacing w:after="0" w:line="240" w:lineRule="auto"/>
      </w:pPr>
      <w:r>
        <w:separator/>
      </w:r>
    </w:p>
  </w:footnote>
  <w:footnote w:type="continuationSeparator" w:id="0">
    <w:p w:rsidR="004803A2" w:rsidRDefault="004803A2" w:rsidP="00496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0963DE"/>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5A652D"/>
    <w:multiLevelType w:val="multilevel"/>
    <w:tmpl w:val="205A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00B9A"/>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D0343"/>
    <w:multiLevelType w:val="multilevel"/>
    <w:tmpl w:val="2264D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486872CE"/>
    <w:multiLevelType w:val="multilevel"/>
    <w:tmpl w:val="48687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332D82"/>
    <w:multiLevelType w:val="multilevel"/>
    <w:tmpl w:val="61332D8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387E54"/>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5B44512"/>
    <w:multiLevelType w:val="hybridMultilevel"/>
    <w:tmpl w:val="EA6E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192FB2"/>
    <w:multiLevelType w:val="hybridMultilevel"/>
    <w:tmpl w:val="3CFCF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
  </w:num>
  <w:num w:numId="4">
    <w:abstractNumId w:val="0"/>
  </w:num>
  <w:num w:numId="5">
    <w:abstractNumId w:val="35"/>
  </w:num>
  <w:num w:numId="6">
    <w:abstractNumId w:val="15"/>
  </w:num>
  <w:num w:numId="7">
    <w:abstractNumId w:val="9"/>
  </w:num>
  <w:num w:numId="8">
    <w:abstractNumId w:val="28"/>
  </w:num>
  <w:num w:numId="9">
    <w:abstractNumId w:val="10"/>
  </w:num>
  <w:num w:numId="10">
    <w:abstractNumId w:val="7"/>
  </w:num>
  <w:num w:numId="11">
    <w:abstractNumId w:val="8"/>
  </w:num>
  <w:num w:numId="12">
    <w:abstractNumId w:val="3"/>
  </w:num>
  <w:num w:numId="13">
    <w:abstractNumId w:val="16"/>
  </w:num>
  <w:num w:numId="14">
    <w:abstractNumId w:val="11"/>
  </w:num>
  <w:num w:numId="15">
    <w:abstractNumId w:val="24"/>
  </w:num>
  <w:num w:numId="16">
    <w:abstractNumId w:val="6"/>
  </w:num>
  <w:num w:numId="17">
    <w:abstractNumId w:val="4"/>
  </w:num>
  <w:num w:numId="18">
    <w:abstractNumId w:val="21"/>
  </w:num>
  <w:num w:numId="19">
    <w:abstractNumId w:val="22"/>
  </w:num>
  <w:num w:numId="20">
    <w:abstractNumId w:val="5"/>
  </w:num>
  <w:num w:numId="21">
    <w:abstractNumId w:val="27"/>
  </w:num>
  <w:num w:numId="22">
    <w:abstractNumId w:val="1"/>
  </w:num>
  <w:num w:numId="23">
    <w:abstractNumId w:val="14"/>
  </w:num>
  <w:num w:numId="24">
    <w:abstractNumId w:val="23"/>
  </w:num>
  <w:num w:numId="25">
    <w:abstractNumId w:val="34"/>
  </w:num>
  <w:num w:numId="26">
    <w:abstractNumId w:val="20"/>
  </w:num>
  <w:num w:numId="27">
    <w:abstractNumId w:val="31"/>
  </w:num>
  <w:num w:numId="28">
    <w:abstractNumId w:val="17"/>
  </w:num>
  <w:num w:numId="29">
    <w:abstractNumId w:val="26"/>
  </w:num>
  <w:num w:numId="30">
    <w:abstractNumId w:val="25"/>
  </w:num>
  <w:num w:numId="31">
    <w:abstractNumId w:val="30"/>
  </w:num>
  <w:num w:numId="32">
    <w:abstractNumId w:val="29"/>
  </w:num>
  <w:num w:numId="33">
    <w:abstractNumId w:val="32"/>
  </w:num>
  <w:num w:numId="34">
    <w:abstractNumId w:val="12"/>
  </w:num>
  <w:num w:numId="35">
    <w:abstractNumId w:val="36"/>
  </w:num>
  <w:num w:numId="36">
    <w:abstractNumId w:val="13"/>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Michel (Nokia - FR/Paris-Saclay)">
    <w15:presenceInfo w15:providerId="AD" w15:userId="S-1-5-21-1593251271-2640304127-1825641215-2134697"/>
  </w15:person>
  <w15:person w15:author="Zhangjiayin">
    <w15:presenceInfo w15:providerId="AD" w15:userId="S-1-5-21-147214757-305610072-1517763936-250592"/>
  </w15:person>
  <w15:person w15:author="Zhou, Huayu (周化雨)">
    <w15:presenceInfo w15:providerId="None" w15:userId="Zhou, Huayu (周化雨)"/>
  </w15:person>
  <w15:person w15:author="Harada Hiroki">
    <w15:presenceInfo w15:providerId="Windows Live" w15:userId="0f665a6c96e1c16f"/>
  </w15:person>
  <w15:person w15:author="Lenovo">
    <w15:presenceInfo w15:providerId="None" w15:userId="Lenovo"/>
  </w15:person>
  <w15:person w15:author="Mukherjee, Amitav">
    <w15:presenceInfo w15:providerId="AD" w15:userId="S-1-5-21-2957877638-2650906760-3733329590-20794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fr-CA" w:vendorID="64" w:dllVersion="131078" w:nlCheck="1" w:checkStyle="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EF"/>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2E5C"/>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B8F"/>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74C"/>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D91"/>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906"/>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BCB"/>
    <w:rsid w:val="00387C10"/>
    <w:rsid w:val="00390017"/>
    <w:rsid w:val="003901A3"/>
    <w:rsid w:val="0039072F"/>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18D6"/>
    <w:rsid w:val="0048266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79A6"/>
    <w:rsid w:val="004901B0"/>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5ED"/>
    <w:rsid w:val="0051078F"/>
    <w:rsid w:val="00510BF0"/>
    <w:rsid w:val="00510FE2"/>
    <w:rsid w:val="005112DE"/>
    <w:rsid w:val="00511839"/>
    <w:rsid w:val="00511F15"/>
    <w:rsid w:val="0051318C"/>
    <w:rsid w:val="005137C1"/>
    <w:rsid w:val="005142CD"/>
    <w:rsid w:val="0051437C"/>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30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6A"/>
    <w:rsid w:val="00557173"/>
    <w:rsid w:val="005576A1"/>
    <w:rsid w:val="00557A64"/>
    <w:rsid w:val="005601FA"/>
    <w:rsid w:val="0056026D"/>
    <w:rsid w:val="005605C0"/>
    <w:rsid w:val="00560CCA"/>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552"/>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C58"/>
    <w:rsid w:val="006F48EE"/>
    <w:rsid w:val="006F4A8C"/>
    <w:rsid w:val="006F4B2C"/>
    <w:rsid w:val="006F52E5"/>
    <w:rsid w:val="006F54AA"/>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39F"/>
    <w:rsid w:val="007034AA"/>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0955"/>
    <w:rsid w:val="007C16B1"/>
    <w:rsid w:val="007C19AD"/>
    <w:rsid w:val="007C31C9"/>
    <w:rsid w:val="007C3598"/>
    <w:rsid w:val="007C37F2"/>
    <w:rsid w:val="007C399E"/>
    <w:rsid w:val="007C3FA8"/>
    <w:rsid w:val="007C44D9"/>
    <w:rsid w:val="007C4881"/>
    <w:rsid w:val="007C55A3"/>
    <w:rsid w:val="007C55A4"/>
    <w:rsid w:val="007C560D"/>
    <w:rsid w:val="007C5EBD"/>
    <w:rsid w:val="007C61ED"/>
    <w:rsid w:val="007C68DA"/>
    <w:rsid w:val="007C70F5"/>
    <w:rsid w:val="007C717A"/>
    <w:rsid w:val="007C72BC"/>
    <w:rsid w:val="007C7725"/>
    <w:rsid w:val="007C7A61"/>
    <w:rsid w:val="007D0AB8"/>
    <w:rsid w:val="007D0ADB"/>
    <w:rsid w:val="007D16BF"/>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D5"/>
    <w:rsid w:val="007D656A"/>
    <w:rsid w:val="007D66AF"/>
    <w:rsid w:val="007D7175"/>
    <w:rsid w:val="007E0286"/>
    <w:rsid w:val="007E0444"/>
    <w:rsid w:val="007E07F7"/>
    <w:rsid w:val="007E1369"/>
    <w:rsid w:val="007E152E"/>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1FA5"/>
    <w:rsid w:val="00812FC7"/>
    <w:rsid w:val="008130DE"/>
    <w:rsid w:val="0081581D"/>
    <w:rsid w:val="00815A39"/>
    <w:rsid w:val="00815AE4"/>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F5C"/>
    <w:rsid w:val="00833395"/>
    <w:rsid w:val="0083351C"/>
    <w:rsid w:val="00833A2E"/>
    <w:rsid w:val="00834818"/>
    <w:rsid w:val="00834A05"/>
    <w:rsid w:val="00834CD7"/>
    <w:rsid w:val="008359DC"/>
    <w:rsid w:val="008359E0"/>
    <w:rsid w:val="008363F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E76E4"/>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083"/>
    <w:rsid w:val="009A416D"/>
    <w:rsid w:val="009A4576"/>
    <w:rsid w:val="009A4869"/>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295"/>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047A"/>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4897"/>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1863"/>
    <w:rsid w:val="00EC1BD8"/>
    <w:rsid w:val="00EC2046"/>
    <w:rsid w:val="00EC261C"/>
    <w:rsid w:val="00EC290A"/>
    <w:rsid w:val="00EC2B66"/>
    <w:rsid w:val="00EC2E2D"/>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781"/>
    <w:rsid w:val="00F707D4"/>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85E70D1"/>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68D894"/>
  <w15:docId w15:val="{426377BF-C02B-4ED7-89B5-C8F6B8C9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86C"/>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Lista1,中等深浅网格 1 - 着色 21,—ño’i—Ž,列表段落"/>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목록 단락 Char,?? ?? Char,????? Char,???? Char,Lista1 Char,中等深浅网格 1 - 着色 21 Char,—ño’i—Ž Char,列表段落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3.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4.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0E47014-B182-4BA6-9BE9-58DA25B6E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4981</Words>
  <Characters>28398</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5</cp:revision>
  <cp:lastPrinted>2007-06-19T05:08:00Z</cp:lastPrinted>
  <dcterms:created xsi:type="dcterms:W3CDTF">2019-05-15T00:31:00Z</dcterms:created>
  <dcterms:modified xsi:type="dcterms:W3CDTF">2019-05-15T00:37:00Z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ContentTypeId">
    <vt:lpwstr>0x010100B64640988C4649488F02E0537EA64775</vt:lpwstr>
  </property>
  <property fmtid="{D5CDD505-2E9C-101B-9397-08002B2CF9AE}" pid="28" name="_dlc_DocIdItemGuid">
    <vt:lpwstr>05adf773-b5ed-4efe-8c2b-757fec57b616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1557848985</vt:lpwstr>
  </property>
</Properties>
</file>